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DF53" w14:textId="65A739A6" w:rsidR="00CA0394" w:rsidRPr="00E409AD" w:rsidRDefault="00BB79E5" w:rsidP="00CA0394">
      <w:pPr>
        <w:spacing w:after="0" w:line="240" w:lineRule="auto"/>
        <w:rPr>
          <w:rFonts w:ascii="Palatino Linotype" w:hAnsi="Palatino Linotype"/>
          <w:b/>
          <w:bCs/>
          <w:sz w:val="36"/>
          <w:szCs w:val="36"/>
          <w:u w:val="single"/>
        </w:rPr>
      </w:pPr>
      <w:bookmarkStart w:id="0" w:name="_GoBack"/>
      <w:bookmarkEnd w:id="0"/>
      <w:r w:rsidRPr="00E409AD">
        <w:rPr>
          <w:rStyle w:val="normaltextrun"/>
          <w:rFonts w:ascii="Palatino Linotype" w:hAnsi="Palatino Linotype"/>
          <w:color w:val="000000"/>
          <w:sz w:val="36"/>
          <w:szCs w:val="36"/>
          <w:bdr w:val="none" w:sz="0" w:space="0" w:color="auto" w:frame="1"/>
        </w:rPr>
        <w:t>601b</w:t>
      </w:r>
      <w:r w:rsidR="000F27A7">
        <w:rPr>
          <w:rStyle w:val="normaltextrun"/>
          <w:rFonts w:ascii="Palatino Linotype" w:hAnsi="Palatino Linotype"/>
          <w:color w:val="000000"/>
          <w:sz w:val="36"/>
          <w:szCs w:val="36"/>
          <w:bdr w:val="none" w:sz="0" w:space="0" w:color="auto" w:frame="1"/>
        </w:rPr>
        <w:t>:</w:t>
      </w:r>
      <w:r w:rsidRPr="00E409AD">
        <w:rPr>
          <w:rStyle w:val="normaltextrun"/>
          <w:rFonts w:ascii="Palatino Linotype" w:hAnsi="Palatino Linotype"/>
          <w:color w:val="000000"/>
          <w:sz w:val="36"/>
          <w:szCs w:val="36"/>
          <w:bdr w:val="none" w:sz="0" w:space="0" w:color="auto" w:frame="1"/>
        </w:rPr>
        <w:t xml:space="preserve"> </w:t>
      </w:r>
      <w:r w:rsidR="006B3E54" w:rsidRPr="00E409AD">
        <w:rPr>
          <w:rStyle w:val="normaltextrun"/>
          <w:rFonts w:ascii="Palatino Linotype" w:hAnsi="Palatino Linotype"/>
          <w:color w:val="000000"/>
          <w:sz w:val="36"/>
          <w:szCs w:val="36"/>
          <w:bdr w:val="none" w:sz="0" w:space="0" w:color="auto" w:frame="1"/>
        </w:rPr>
        <w:t>Online Teaching Best Practices</w:t>
      </w:r>
    </w:p>
    <w:p w14:paraId="48E9D8F6" w14:textId="77777777" w:rsidR="00CA0394" w:rsidRPr="00E409AD" w:rsidRDefault="00CA0394" w:rsidP="00CA0394">
      <w:pPr>
        <w:spacing w:after="0" w:line="240" w:lineRule="auto"/>
        <w:rPr>
          <w:rFonts w:ascii="Palatino Linotype" w:hAnsi="Palatino Linotype"/>
          <w:b/>
          <w:bCs/>
          <w:u w:val="single"/>
        </w:rPr>
      </w:pPr>
    </w:p>
    <w:p w14:paraId="4E3527CA" w14:textId="0CEC7092" w:rsidR="00CA0394" w:rsidRPr="00E409AD" w:rsidRDefault="00A15BDA" w:rsidP="008773E0">
      <w:pPr>
        <w:spacing w:after="120" w:line="240" w:lineRule="auto"/>
        <w:rPr>
          <w:rFonts w:ascii="Palatino Linotype" w:hAnsi="Palatino Linotype" w:cs="Calibri"/>
          <w:b/>
          <w:bCs/>
          <w:sz w:val="24"/>
          <w:szCs w:val="24"/>
          <w:u w:val="single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>The faculty at Dixie State University strive to be the best instructor</w:t>
      </w:r>
      <w:r w:rsidR="00BD57E2">
        <w:rPr>
          <w:rFonts w:ascii="Palatino Linotype" w:hAnsi="Palatino Linotype" w:cs="Calibri"/>
          <w:color w:val="000000"/>
          <w:sz w:val="24"/>
          <w:szCs w:val="24"/>
        </w:rPr>
        <w:t>s</w:t>
      </w:r>
      <w:r w:rsidRPr="00E409AD">
        <w:rPr>
          <w:rFonts w:ascii="Palatino Linotype" w:hAnsi="Palatino Linotype" w:cs="Calibri"/>
          <w:color w:val="000000"/>
          <w:sz w:val="24"/>
          <w:szCs w:val="24"/>
        </w:rPr>
        <w:t xml:space="preserve"> possible for our students. This addendum lists several best practices that we strive to achieve</w:t>
      </w:r>
      <w:r w:rsidR="008E773A" w:rsidRPr="00E409AD">
        <w:rPr>
          <w:rFonts w:ascii="Palatino Linotype" w:hAnsi="Palatino Linotype" w:cs="Calibri"/>
          <w:color w:val="000000"/>
          <w:sz w:val="24"/>
          <w:szCs w:val="24"/>
        </w:rPr>
        <w:t xml:space="preserve"> for online teaching</w:t>
      </w:r>
      <w:r w:rsidRPr="00E409AD">
        <w:rPr>
          <w:rFonts w:ascii="Palatino Linotype" w:hAnsi="Palatino Linotype" w:cs="Calibri"/>
          <w:color w:val="000000"/>
          <w:sz w:val="24"/>
          <w:szCs w:val="24"/>
        </w:rPr>
        <w:t xml:space="preserve">. These are meant to guide our </w:t>
      </w:r>
      <w:r w:rsidR="008E773A" w:rsidRPr="00E409AD">
        <w:rPr>
          <w:rFonts w:ascii="Palatino Linotype" w:hAnsi="Palatino Linotype" w:cs="Calibri"/>
          <w:color w:val="000000"/>
          <w:sz w:val="24"/>
          <w:szCs w:val="24"/>
        </w:rPr>
        <w:t xml:space="preserve">continual </w:t>
      </w:r>
      <w:r w:rsidRPr="00E409AD">
        <w:rPr>
          <w:rFonts w:ascii="Palatino Linotype" w:hAnsi="Palatino Linotype" w:cs="Calibri"/>
          <w:color w:val="000000"/>
          <w:sz w:val="24"/>
          <w:szCs w:val="24"/>
        </w:rPr>
        <w:t>improvement of teaching.</w:t>
      </w:r>
    </w:p>
    <w:p w14:paraId="1DC0CB50" w14:textId="77777777" w:rsidR="00CA0394" w:rsidRPr="00E409AD" w:rsidRDefault="00CA0394" w:rsidP="008773E0">
      <w:pPr>
        <w:spacing w:after="120" w:line="240" w:lineRule="auto"/>
        <w:rPr>
          <w:rFonts w:ascii="Palatino Linotype" w:hAnsi="Palatino Linotype" w:cs="Calibri"/>
          <w:b/>
          <w:bCs/>
          <w:sz w:val="24"/>
          <w:szCs w:val="24"/>
          <w:u w:val="single"/>
        </w:rPr>
      </w:pPr>
    </w:p>
    <w:p w14:paraId="27B7548E" w14:textId="0B159655" w:rsidR="00A15BDA" w:rsidRPr="00E409AD" w:rsidRDefault="00A15BDA" w:rsidP="008773E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>Course Overview and Introduction</w:t>
      </w:r>
    </w:p>
    <w:p w14:paraId="5FEF9BFB" w14:textId="3FCFF358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Course includes clear instructions on how to get started. </w:t>
      </w:r>
      <w:r w:rsidRPr="00E409AD">
        <w:rPr>
          <w:rFonts w:ascii="Palatino Linotype" w:eastAsia="Lato" w:hAnsi="Palatino Linotype" w:cs="Calibri"/>
          <w:sz w:val="24"/>
          <w:szCs w:val="24"/>
        </w:rPr>
        <w:t>(QM 1.1)</w:t>
      </w:r>
    </w:p>
    <w:p w14:paraId="5A0DD594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Course syllabus is available through a link on the course menu and follows univer</w:t>
      </w:r>
      <w:r w:rsidRPr="00E409AD">
        <w:rPr>
          <w:rFonts w:ascii="Palatino Linotype" w:eastAsia="Lato" w:hAnsi="Palatino Linotype" w:cs="Calibri"/>
          <w:sz w:val="24"/>
          <w:szCs w:val="24"/>
        </w:rPr>
        <w:t>sity policy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.</w:t>
      </w:r>
    </w:p>
    <w:p w14:paraId="1583273F" w14:textId="092180D4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>Course and institutional policies with which the learner is expected to comply are clearly stated within the course, or a link to current policies is provided.</w:t>
      </w:r>
    </w:p>
    <w:p w14:paraId="718B53F2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Learners are introduced to the purpose and </w:t>
      </w:r>
      <w:r w:rsidRPr="00E409AD">
        <w:rPr>
          <w:rFonts w:ascii="Palatino Linotype" w:eastAsia="Lato" w:hAnsi="Palatino Linotype" w:cs="Calibri"/>
          <w:sz w:val="24"/>
          <w:szCs w:val="24"/>
        </w:rPr>
        <w:t>relevance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 of the course. </w:t>
      </w:r>
      <w:r w:rsidRPr="00E409AD">
        <w:rPr>
          <w:rFonts w:ascii="Palatino Linotype" w:eastAsia="Lato" w:hAnsi="Palatino Linotype" w:cs="Calibri"/>
          <w:sz w:val="24"/>
          <w:szCs w:val="24"/>
        </w:rPr>
        <w:t>(QM 1.2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09205C5C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The course includes a self-introduction by the instructor and contact information is prominently displayed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. </w:t>
      </w:r>
      <w:r w:rsidRPr="00E409AD">
        <w:rPr>
          <w:rFonts w:ascii="Palatino Linotype" w:eastAsia="Lato" w:hAnsi="Palatino Linotype" w:cs="Calibri"/>
          <w:sz w:val="24"/>
          <w:szCs w:val="24"/>
        </w:rPr>
        <w:t>(QM 1.8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3983E933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Learners are asked to introduce themselves to the class. </w:t>
      </w:r>
      <w:r w:rsidRPr="00E409AD">
        <w:rPr>
          <w:rFonts w:ascii="Palatino Linotype" w:eastAsia="Lato" w:hAnsi="Palatino Linotype" w:cs="Calibri"/>
          <w:sz w:val="24"/>
          <w:szCs w:val="24"/>
        </w:rPr>
        <w:t>(QM 1.9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149610B6" w14:textId="77777777" w:rsidR="00A15BDA" w:rsidRPr="00E409AD" w:rsidRDefault="00A15BDA" w:rsidP="008773E0">
      <w:pPr>
        <w:numPr>
          <w:ilvl w:val="1"/>
          <w:numId w:val="2"/>
        </w:numPr>
        <w:spacing w:after="12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Course grading policy is stated clearly at the beginning of the course, and shows alignment to all graded items and rubrics. (QM 3.2, QM 3.3)</w:t>
      </w:r>
    </w:p>
    <w:p w14:paraId="5C0BDF05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Expectations for discussions, email, and other forms of communication and learn</w:t>
      </w:r>
      <w:r w:rsidRPr="00E409AD">
        <w:rPr>
          <w:rFonts w:ascii="Palatino Linotype" w:eastAsia="Lato" w:hAnsi="Palatino Linotype" w:cs="Calibri"/>
          <w:sz w:val="24"/>
          <w:szCs w:val="24"/>
        </w:rPr>
        <w:t>er interaction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 are clearly stated.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(QM 1.3, QM 5.4)</w:t>
      </w:r>
    </w:p>
    <w:p w14:paraId="4E77B8E7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The i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nstructor’s plan for interacting with learners during the course is clearly stated.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(QM 5.3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61FD59F2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Specific information or links are provided for: the minimum technology requirements, technical support offered, accessibility policies and services, privacy policies, academic support, student services, and institutional policies with which the learner is expected to comply.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 </w:t>
      </w:r>
      <w:r w:rsidRPr="00E409AD">
        <w:rPr>
          <w:rFonts w:ascii="Palatino Linotype" w:eastAsia="Lato" w:hAnsi="Palatino Linotype" w:cs="Calibri"/>
          <w:sz w:val="24"/>
          <w:szCs w:val="24"/>
        </w:rPr>
        <w:t>(QM 1.5, QM 7.1, QM 7.2, QM 1.4, QM 7.3, QM 7.4)</w:t>
      </w:r>
    </w:p>
    <w:p w14:paraId="6557F50B" w14:textId="062339B0" w:rsidR="00A15BDA" w:rsidRPr="00E409AD" w:rsidRDefault="00A15BDA" w:rsidP="008773E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 xml:space="preserve">Learning </w:t>
      </w:r>
      <w:r w:rsidR="00C12458" w:rsidRPr="00E409AD">
        <w:rPr>
          <w:rFonts w:ascii="Palatino Linotype" w:hAnsi="Palatino Linotype" w:cs="Calibri"/>
          <w:color w:val="000000"/>
          <w:sz w:val="24"/>
          <w:szCs w:val="24"/>
        </w:rPr>
        <w:t>Outcomes</w:t>
      </w:r>
      <w:r w:rsidRPr="00E409AD">
        <w:rPr>
          <w:rFonts w:ascii="Palatino Linotype" w:hAnsi="Palatino Linotype" w:cs="Calibri"/>
          <w:color w:val="000000"/>
          <w:sz w:val="24"/>
          <w:szCs w:val="24"/>
        </w:rPr>
        <w:t xml:space="preserve"> (Competencies)</w:t>
      </w:r>
    </w:p>
    <w:p w14:paraId="1D39334F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Course Learning Outcomes are prominently displayed in the course, and aligned to Program Learning Outcomes. (QM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2.3) </w:t>
      </w:r>
    </w:p>
    <w:p w14:paraId="367210E1" w14:textId="29443A5B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Course Learning Outcomes and module-level outcomes are measurable, clearly stated, and are suited to the level of the course.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(QM 2.1, QM 2.2, QM 2.3, QM 2.5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50FE490A" w14:textId="77777777" w:rsidR="00A15BDA" w:rsidRPr="00E409AD" w:rsidRDefault="00A15BDA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lastRenderedPageBreak/>
        <w:t>Learning activities and materials are aligned to Course Learning Outcomes.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(QM 2.4, QM 5.1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) </w:t>
      </w:r>
    </w:p>
    <w:p w14:paraId="48AAE270" w14:textId="31872EAF" w:rsidR="00F53512" w:rsidRPr="00E409AD" w:rsidRDefault="00F94C97" w:rsidP="008773E0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 w:cs="Calibri"/>
          <w:color w:val="000000"/>
          <w:sz w:val="24"/>
          <w:szCs w:val="24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>Assessment and Measurement</w:t>
      </w:r>
    </w:p>
    <w:p w14:paraId="1E60FABC" w14:textId="77777777" w:rsidR="00F94C97" w:rsidRPr="00E409AD" w:rsidRDefault="00F94C97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Learning assessments are designed to measure the achievement of Course Learning Outcomes.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(QM 3.1)</w:t>
      </w:r>
    </w:p>
    <w:p w14:paraId="097FC57B" w14:textId="77777777" w:rsidR="00F94C97" w:rsidRPr="00E409AD" w:rsidRDefault="00F94C97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Assessments are sequenced throughout the course, varied, and suited to the level of the course.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(QM 3.4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05C7C898" w14:textId="5B287881" w:rsidR="00F94C97" w:rsidRPr="00E409AD" w:rsidRDefault="00F94C97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Every graded item has a </w:t>
      </w:r>
      <w:proofErr w:type="gramStart"/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rubric or other specific and descriptive scoring criteria</w:t>
      </w:r>
      <w:proofErr w:type="gramEnd"/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 to evaluate the learners’ work.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(QM 3.3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37EB1A7C" w14:textId="7EA91653" w:rsidR="00FC0961" w:rsidRPr="00E409AD" w:rsidRDefault="00FC0961" w:rsidP="00FC0961">
      <w:pPr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Consistent deadlines are used weekly with some assignments</w:t>
      </w:r>
      <w:r w:rsidR="00E43B98">
        <w:rPr>
          <w:rFonts w:ascii="Palatino Linotype" w:eastAsia="Lato" w:hAnsi="Palatino Linotype" w:cs="Calibri"/>
          <w:sz w:val="24"/>
          <w:szCs w:val="24"/>
        </w:rPr>
        <w:t>.</w:t>
      </w:r>
    </w:p>
    <w:p w14:paraId="1F6A28E0" w14:textId="47443CAB" w:rsidR="00830011" w:rsidRPr="00E409AD" w:rsidRDefault="00830011" w:rsidP="00FC0961">
      <w:pPr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 xml:space="preserve">Students should be given ample time and access to complete assessments in asynchronous courses. </w:t>
      </w:r>
      <w:r w:rsidR="00E96802">
        <w:rPr>
          <w:rFonts w:ascii="Palatino Linotype" w:eastAsia="Lato" w:hAnsi="Palatino Linotype" w:cs="Calibri"/>
          <w:sz w:val="24"/>
          <w:szCs w:val="24"/>
        </w:rPr>
        <w:t>For example</w:t>
      </w:r>
      <w:r w:rsidR="00BD57E2">
        <w:rPr>
          <w:rFonts w:ascii="Palatino Linotype" w:eastAsia="Lato" w:hAnsi="Palatino Linotype" w:cs="Calibri"/>
          <w:sz w:val="24"/>
          <w:szCs w:val="24"/>
        </w:rPr>
        <w:t>s</w:t>
      </w:r>
      <w:r w:rsidR="00E96802">
        <w:rPr>
          <w:rFonts w:ascii="Palatino Linotype" w:eastAsia="Lato" w:hAnsi="Palatino Linotype" w:cs="Calibri"/>
          <w:sz w:val="24"/>
          <w:szCs w:val="24"/>
        </w:rPr>
        <w:t xml:space="preserve"> a</w:t>
      </w:r>
      <w:r w:rsidRPr="00E409AD">
        <w:rPr>
          <w:rFonts w:ascii="Palatino Linotype" w:eastAsia="Lato" w:hAnsi="Palatino Linotype" w:cs="Calibri"/>
          <w:sz w:val="24"/>
          <w:szCs w:val="24"/>
        </w:rPr>
        <w:t>ssignments and discussions should allow several days for participation and completion. Exams should allow a couple days for access. Projects should allow a week or more for access and completion.</w:t>
      </w:r>
    </w:p>
    <w:p w14:paraId="0CD8C5D3" w14:textId="1FD83E8B" w:rsidR="00AF04FD" w:rsidRPr="00E409AD" w:rsidRDefault="00AF04FD" w:rsidP="00FC0961">
      <w:pPr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 xml:space="preserve">Students are not required to </w:t>
      </w:r>
      <w:r w:rsidR="006C3E92" w:rsidRPr="00E409AD">
        <w:rPr>
          <w:rFonts w:ascii="Palatino Linotype" w:eastAsia="Lato" w:hAnsi="Palatino Linotype" w:cs="Calibri"/>
          <w:sz w:val="24"/>
          <w:szCs w:val="24"/>
        </w:rPr>
        <w:t xml:space="preserve">visit or 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attend any on-campus </w:t>
      </w:r>
      <w:r w:rsidR="006C3E92" w:rsidRPr="00E409AD">
        <w:rPr>
          <w:rFonts w:ascii="Palatino Linotype" w:eastAsia="Lato" w:hAnsi="Palatino Linotype" w:cs="Calibri"/>
          <w:sz w:val="24"/>
          <w:szCs w:val="24"/>
        </w:rPr>
        <w:t>activities including assessments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(exams, presentations, projects, etc.). All assessments can be accessed and completed online from anywhere and at any time, subject to due dates. </w:t>
      </w:r>
    </w:p>
    <w:p w14:paraId="5C671894" w14:textId="2B336A5D" w:rsidR="00F94C97" w:rsidRPr="00E409AD" w:rsidRDefault="00F94C97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Whenever possible, the course includes assessments that are designed to be a realistic application to what a learner might experience beyond the classroom.</w:t>
      </w:r>
    </w:p>
    <w:p w14:paraId="6E844507" w14:textId="52FBF6C1" w:rsidR="00F94C97" w:rsidRPr="00E409AD" w:rsidRDefault="003D0CF4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Instructor p</w:t>
      </w:r>
      <w:r w:rsidR="00F94C97" w:rsidRPr="00E409AD">
        <w:rPr>
          <w:rFonts w:ascii="Palatino Linotype" w:eastAsia="Lato" w:hAnsi="Palatino Linotype" w:cs="Calibri"/>
          <w:sz w:val="24"/>
          <w:szCs w:val="24"/>
        </w:rPr>
        <w:t>rovides timely and meaningful feedback on assignments</w:t>
      </w:r>
      <w:r w:rsidR="00BA7D2B" w:rsidRPr="00E409AD">
        <w:rPr>
          <w:rFonts w:ascii="Palatino Linotype" w:eastAsia="Lato" w:hAnsi="Palatino Linotype" w:cs="Calibri"/>
          <w:sz w:val="24"/>
          <w:szCs w:val="24"/>
        </w:rPr>
        <w:t>, usually within a week</w:t>
      </w:r>
      <w:r w:rsidR="00F94C97" w:rsidRPr="00E409AD">
        <w:rPr>
          <w:rFonts w:ascii="Palatino Linotype" w:eastAsia="Lato" w:hAnsi="Palatino Linotype" w:cs="Calibri"/>
          <w:sz w:val="24"/>
          <w:szCs w:val="24"/>
        </w:rPr>
        <w:t>.</w:t>
      </w:r>
    </w:p>
    <w:p w14:paraId="3D983A0E" w14:textId="0BABCC68" w:rsidR="00F94C97" w:rsidRPr="00E409AD" w:rsidRDefault="00F94C97" w:rsidP="008773E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>Instructional Materials</w:t>
      </w:r>
    </w:p>
    <w:p w14:paraId="15E20C0A" w14:textId="77777777" w:rsidR="00C12458" w:rsidRPr="00E409AD" w:rsidRDefault="00C12458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Learners are provided with an explanation of how the instructional materials are used to complete the learning activities and achieve the stated learning outcomes.  (QM 4.1, QM 4.2)</w:t>
      </w:r>
    </w:p>
    <w:p w14:paraId="1BF4A4C4" w14:textId="77777777" w:rsidR="00C12458" w:rsidRPr="00E409AD" w:rsidRDefault="00C12458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Instructional materials represent up-to-date theory and practice in the discipline. (QM 4.4)</w:t>
      </w:r>
    </w:p>
    <w:p w14:paraId="1361B179" w14:textId="574DC554" w:rsidR="00C12458" w:rsidRPr="00E409AD" w:rsidRDefault="00C12458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A variety of instructional materials </w:t>
      </w:r>
      <w:r w:rsidR="00BD57E2">
        <w:rPr>
          <w:rFonts w:ascii="Palatino Linotype" w:eastAsia="Lato" w:hAnsi="Palatino Linotype" w:cs="Calibri"/>
          <w:sz w:val="24"/>
          <w:szCs w:val="24"/>
        </w:rPr>
        <w:t>is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 used in the course, organized into manageable learning segments and modules. </w:t>
      </w:r>
      <w:r w:rsidRPr="00E409AD">
        <w:rPr>
          <w:rFonts w:ascii="Palatino Linotype" w:eastAsia="Lato" w:hAnsi="Palatino Linotype" w:cs="Calibri"/>
          <w:sz w:val="24"/>
          <w:szCs w:val="24"/>
        </w:rPr>
        <w:t>(QM 4.5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25E22043" w14:textId="77777777" w:rsidR="00C12458" w:rsidRPr="00E409AD" w:rsidRDefault="00C12458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Materials and resources are digitally accessible, readable, and meet current standards for web accessibility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. </w:t>
      </w:r>
      <w:r w:rsidRPr="00E409AD">
        <w:rPr>
          <w:rFonts w:ascii="Palatino Linotype" w:eastAsia="Lato" w:hAnsi="Palatino Linotype" w:cs="Calibri"/>
          <w:sz w:val="24"/>
          <w:szCs w:val="24"/>
        </w:rPr>
        <w:t>(QM 8.2, QM 8.3, QM 8.4, QM 8.5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201C2818" w14:textId="3EC9C6F3" w:rsidR="00BD57E2" w:rsidRPr="00BD57E2" w:rsidRDefault="00C12458" w:rsidP="00BD57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lastRenderedPageBreak/>
        <w:t>Materials and resources are properly cited and comply with copyright permissions. (QM 4.3)</w:t>
      </w:r>
    </w:p>
    <w:p w14:paraId="0BB6C1AB" w14:textId="2752A221" w:rsidR="00C12458" w:rsidRDefault="00C12458" w:rsidP="00BD57E2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 w:cs="Calibri"/>
          <w:color w:val="000000"/>
          <w:sz w:val="24"/>
          <w:szCs w:val="24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>Learning Activities and Learner Interaction</w:t>
      </w:r>
    </w:p>
    <w:p w14:paraId="09A41BCA" w14:textId="77777777" w:rsidR="00BD57E2" w:rsidRPr="00BD57E2" w:rsidRDefault="00BD57E2" w:rsidP="00BD57E2">
      <w:pPr>
        <w:pStyle w:val="ListParagraph"/>
        <w:spacing w:after="120" w:line="240" w:lineRule="auto"/>
        <w:ind w:left="1008"/>
        <w:rPr>
          <w:rFonts w:ascii="Palatino Linotype" w:hAnsi="Palatino Linotype" w:cs="Calibri"/>
          <w:color w:val="000000"/>
          <w:sz w:val="12"/>
          <w:szCs w:val="12"/>
        </w:rPr>
      </w:pPr>
    </w:p>
    <w:p w14:paraId="36FDD024" w14:textId="3FA0987B" w:rsidR="00BD57E2" w:rsidRPr="00BD57E2" w:rsidRDefault="00C12458" w:rsidP="00BD57E2">
      <w:pPr>
        <w:pStyle w:val="ListParagraph"/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color w:val="000000"/>
          <w:sz w:val="24"/>
          <w:szCs w:val="24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>The learning activities promote the achievement of the stated learning objectives or competencies.</w:t>
      </w:r>
    </w:p>
    <w:p w14:paraId="595F833C" w14:textId="77CAB7E5" w:rsidR="00C12458" w:rsidRPr="00E409AD" w:rsidRDefault="00C12458" w:rsidP="00BD57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Course is designed for Instructors to be actively engaged with the learners throughout the class.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 </w:t>
      </w:r>
      <w:r w:rsidRPr="00E409AD">
        <w:rPr>
          <w:rFonts w:ascii="Palatino Linotype" w:eastAsia="Lato" w:hAnsi="Palatino Linotype" w:cs="Calibri"/>
          <w:sz w:val="24"/>
          <w:szCs w:val="24"/>
        </w:rPr>
        <w:t>(QM 3.5, QM 5.2</w:t>
      </w: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)</w:t>
      </w:r>
    </w:p>
    <w:p w14:paraId="1F0C97B2" w14:textId="736FE1F3" w:rsidR="003D0CF4" w:rsidRPr="00E409AD" w:rsidRDefault="003D0CF4" w:rsidP="00BD57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Course is designed for learners to actively practice and apply their learning. </w:t>
      </w:r>
      <w:r w:rsidRPr="00E409AD">
        <w:rPr>
          <w:rFonts w:ascii="Palatino Linotype" w:eastAsia="Lato" w:hAnsi="Palatino Linotype" w:cs="Calibri"/>
          <w:sz w:val="24"/>
          <w:szCs w:val="24"/>
        </w:rPr>
        <w:t>(QM 6.2)</w:t>
      </w:r>
    </w:p>
    <w:p w14:paraId="7E4A6559" w14:textId="71B2D430" w:rsidR="003D0CF4" w:rsidRPr="00E409AD" w:rsidRDefault="003D0CF4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>Students have opportunities throughout the course to interact with and/or receive feedback from other students.</w:t>
      </w:r>
    </w:p>
    <w:p w14:paraId="2DC1823A" w14:textId="3168A280" w:rsidR="008773E0" w:rsidRPr="00E409AD" w:rsidRDefault="008773E0" w:rsidP="008773E0">
      <w:pPr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Instructor communicate</w:t>
      </w:r>
      <w:r w:rsidR="00E96802">
        <w:rPr>
          <w:rFonts w:ascii="Palatino Linotype" w:eastAsia="Lato" w:hAnsi="Palatino Linotype" w:cs="Calibri"/>
          <w:sz w:val="24"/>
          <w:szCs w:val="24"/>
        </w:rPr>
        <w:t>s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regularly with students</w:t>
      </w:r>
      <w:r w:rsidR="00E96802">
        <w:rPr>
          <w:rFonts w:ascii="Palatino Linotype" w:eastAsia="Lato" w:hAnsi="Palatino Linotype" w:cs="Calibri"/>
          <w:sz w:val="24"/>
          <w:szCs w:val="24"/>
        </w:rPr>
        <w:t>. For example, instructor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utiliz</w:t>
      </w:r>
      <w:r w:rsidR="00361492">
        <w:rPr>
          <w:rFonts w:ascii="Palatino Linotype" w:eastAsia="Lato" w:hAnsi="Palatino Linotype" w:cs="Calibri"/>
          <w:sz w:val="24"/>
          <w:szCs w:val="24"/>
        </w:rPr>
        <w:t>es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announcements (text and/or audio/video) and emails (messages)</w:t>
      </w:r>
      <w:r w:rsidR="00361492">
        <w:rPr>
          <w:rFonts w:ascii="Palatino Linotype" w:eastAsia="Lato" w:hAnsi="Palatino Linotype" w:cs="Calibri"/>
          <w:sz w:val="24"/>
          <w:szCs w:val="24"/>
        </w:rPr>
        <w:t xml:space="preserve"> to </w:t>
      </w:r>
      <w:r w:rsidRPr="00E409AD">
        <w:rPr>
          <w:rFonts w:ascii="Palatino Linotype" w:eastAsia="Lato" w:hAnsi="Palatino Linotype" w:cs="Calibri"/>
          <w:sz w:val="24"/>
          <w:szCs w:val="24"/>
        </w:rPr>
        <w:t>welcom</w:t>
      </w:r>
      <w:r w:rsidR="00361492">
        <w:rPr>
          <w:rFonts w:ascii="Palatino Linotype" w:eastAsia="Lato" w:hAnsi="Palatino Linotype" w:cs="Calibri"/>
          <w:sz w:val="24"/>
          <w:szCs w:val="24"/>
        </w:rPr>
        <w:t>e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students to a new week/unit, summariz</w:t>
      </w:r>
      <w:r w:rsidR="00361492">
        <w:rPr>
          <w:rFonts w:ascii="Palatino Linotype" w:eastAsia="Lato" w:hAnsi="Palatino Linotype" w:cs="Calibri"/>
          <w:sz w:val="24"/>
          <w:szCs w:val="24"/>
        </w:rPr>
        <w:t>e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results of previous assignments/exams, remind students of upcoming assignments, and/or discuss major or special topics and projects.</w:t>
      </w:r>
    </w:p>
    <w:p w14:paraId="73ADACDB" w14:textId="3F2D2003" w:rsidR="008773E0" w:rsidRPr="00E409AD" w:rsidRDefault="00E96802" w:rsidP="008773E0">
      <w:pPr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eastAsia="Lato" w:hAnsi="Palatino Linotype" w:cs="Calibri"/>
          <w:sz w:val="24"/>
          <w:szCs w:val="24"/>
        </w:rPr>
        <w:t>Instructor r</w:t>
      </w:r>
      <w:r w:rsidR="008773E0" w:rsidRPr="00E409AD">
        <w:rPr>
          <w:rFonts w:ascii="Palatino Linotype" w:eastAsia="Lato" w:hAnsi="Palatino Linotype" w:cs="Calibri"/>
          <w:sz w:val="24"/>
          <w:szCs w:val="24"/>
        </w:rPr>
        <w:t>esponds to student inquiries promptly--usually within 24-48 hours</w:t>
      </w:r>
      <w:r w:rsidR="00E43B98">
        <w:rPr>
          <w:rFonts w:ascii="Palatino Linotype" w:eastAsia="Lato" w:hAnsi="Palatino Linotype" w:cs="Calibri"/>
          <w:sz w:val="24"/>
          <w:szCs w:val="24"/>
        </w:rPr>
        <w:t>, except for holidays and weekends</w:t>
      </w:r>
      <w:r w:rsidR="008773E0" w:rsidRPr="00E409AD">
        <w:rPr>
          <w:rFonts w:ascii="Palatino Linotype" w:eastAsia="Lato" w:hAnsi="Palatino Linotype" w:cs="Calibri"/>
          <w:sz w:val="24"/>
          <w:szCs w:val="24"/>
        </w:rPr>
        <w:t>.</w:t>
      </w:r>
    </w:p>
    <w:p w14:paraId="243065FD" w14:textId="11AA7779" w:rsidR="008773E0" w:rsidRPr="00E409AD" w:rsidRDefault="00E96802" w:rsidP="008773E0">
      <w:pPr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eastAsia="Lato" w:hAnsi="Palatino Linotype" w:cs="Calibri"/>
          <w:sz w:val="24"/>
          <w:szCs w:val="24"/>
        </w:rPr>
        <w:t>Instructor e</w:t>
      </w:r>
      <w:r w:rsidR="008773E0" w:rsidRPr="00E409AD">
        <w:rPr>
          <w:rFonts w:ascii="Palatino Linotype" w:eastAsia="Lato" w:hAnsi="Palatino Linotype" w:cs="Calibri"/>
          <w:sz w:val="24"/>
          <w:szCs w:val="24"/>
        </w:rPr>
        <w:t xml:space="preserve">ncourages and participates in discussions appropriate to the course/assignment. </w:t>
      </w:r>
      <w:r w:rsidR="00BD57E2">
        <w:rPr>
          <w:rFonts w:ascii="Palatino Linotype" w:eastAsia="Lato" w:hAnsi="Palatino Linotype" w:cs="Calibri"/>
          <w:sz w:val="24"/>
          <w:szCs w:val="24"/>
        </w:rPr>
        <w:t xml:space="preserve">Instructor </w:t>
      </w:r>
      <w:r w:rsidR="00B96711">
        <w:rPr>
          <w:rFonts w:ascii="Palatino Linotype" w:eastAsia="Lato" w:hAnsi="Palatino Linotype" w:cs="Calibri"/>
          <w:sz w:val="24"/>
          <w:szCs w:val="24"/>
        </w:rPr>
        <w:t>m</w:t>
      </w:r>
      <w:r w:rsidR="00B96711" w:rsidRPr="00E409AD">
        <w:rPr>
          <w:rFonts w:ascii="Palatino Linotype" w:eastAsia="Lato" w:hAnsi="Palatino Linotype" w:cs="Calibri"/>
          <w:sz w:val="24"/>
          <w:szCs w:val="24"/>
        </w:rPr>
        <w:t>oderates’</w:t>
      </w:r>
      <w:r w:rsidR="008773E0" w:rsidRPr="00E409AD">
        <w:rPr>
          <w:rFonts w:ascii="Palatino Linotype" w:eastAsia="Lato" w:hAnsi="Palatino Linotype" w:cs="Calibri"/>
          <w:sz w:val="24"/>
          <w:szCs w:val="24"/>
        </w:rPr>
        <w:t xml:space="preserve"> discussion by summarizing student comments; asking new/leading questions; calling upon students to elaborate, justify or support their answers; or teach content or concepts.</w:t>
      </w:r>
    </w:p>
    <w:p w14:paraId="3E7CE641" w14:textId="2B84D15C" w:rsidR="00B96711" w:rsidRPr="00B96711" w:rsidRDefault="008773E0" w:rsidP="008773E0">
      <w:pPr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 xml:space="preserve">Instructor monitors student participation and </w:t>
      </w:r>
      <w:r w:rsidR="00B96711" w:rsidRPr="00E409AD">
        <w:rPr>
          <w:rFonts w:ascii="Palatino Linotype" w:eastAsia="Lato" w:hAnsi="Palatino Linotype" w:cs="Calibri"/>
          <w:sz w:val="24"/>
          <w:szCs w:val="24"/>
        </w:rPr>
        <w:t>progress and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intervenes as needed to support student success. </w:t>
      </w:r>
    </w:p>
    <w:p w14:paraId="03A42C5E" w14:textId="1214AEA7" w:rsidR="008773E0" w:rsidRPr="00E409AD" w:rsidRDefault="008773E0" w:rsidP="008773E0">
      <w:pPr>
        <w:numPr>
          <w:ilvl w:val="1"/>
          <w:numId w:val="2"/>
        </w:numPr>
        <w:spacing w:after="120" w:line="240" w:lineRule="auto"/>
        <w:rPr>
          <w:rFonts w:ascii="Palatino Linotype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 xml:space="preserve">Instructor promotes student engagement and achievement of learning outcomes by providing feedback that is specific, helpful to students, and appropriate to the discipline. </w:t>
      </w:r>
    </w:p>
    <w:p w14:paraId="561EEAD4" w14:textId="1B825DE9" w:rsidR="00C12458" w:rsidRPr="00E409AD" w:rsidRDefault="003D0CF4" w:rsidP="008773E0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 w:cs="Calibri"/>
          <w:color w:val="000000"/>
          <w:sz w:val="24"/>
          <w:szCs w:val="24"/>
        </w:rPr>
      </w:pPr>
      <w:r w:rsidRPr="00E409AD">
        <w:rPr>
          <w:rFonts w:ascii="Palatino Linotype" w:hAnsi="Palatino Linotype" w:cs="Calibri"/>
          <w:color w:val="000000"/>
          <w:sz w:val="24"/>
          <w:szCs w:val="24"/>
        </w:rPr>
        <w:t>Course Technology</w:t>
      </w:r>
    </w:p>
    <w:p w14:paraId="51321FEF" w14:textId="0B55157D" w:rsidR="003D0CF4" w:rsidRPr="00E409AD" w:rsidRDefault="003D0CF4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Course navigation facilitates ease of use utilizing consistent style and format of pages. </w:t>
      </w:r>
      <w:r w:rsidRPr="00E409AD">
        <w:rPr>
          <w:rFonts w:ascii="Palatino Linotype" w:eastAsia="Lato" w:hAnsi="Palatino Linotype" w:cs="Calibri"/>
          <w:sz w:val="24"/>
          <w:szCs w:val="24"/>
        </w:rPr>
        <w:t>(QM 8.1)</w:t>
      </w:r>
    </w:p>
    <w:p w14:paraId="04AC89E6" w14:textId="647266B1" w:rsidR="003D0CF4" w:rsidRPr="00E409AD" w:rsidRDefault="003D0CF4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All resources, tools, applications, graphics, and media are relevant and functional. </w:t>
      </w:r>
      <w:r w:rsidRPr="00E409AD">
        <w:rPr>
          <w:rFonts w:ascii="Palatino Linotype" w:eastAsia="Lato" w:hAnsi="Palatino Linotype" w:cs="Calibri"/>
          <w:sz w:val="24"/>
          <w:szCs w:val="24"/>
        </w:rPr>
        <w:t>(QM 6.1)</w:t>
      </w:r>
    </w:p>
    <w:p w14:paraId="3DA92DC9" w14:textId="5923558A" w:rsidR="003D0CF4" w:rsidRPr="00E409AD" w:rsidRDefault="003D0CF4" w:rsidP="00877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Lato" w:hAnsi="Palatino Linotype" w:cs="Calibri"/>
          <w:color w:val="000000"/>
          <w:sz w:val="24"/>
          <w:szCs w:val="24"/>
        </w:rPr>
      </w:pPr>
      <w:r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Course functions appropriately on multiple platforms including mobile device, tablets, </w:t>
      </w:r>
      <w:r w:rsidR="008773E0" w:rsidRPr="00E409AD">
        <w:rPr>
          <w:rFonts w:ascii="Palatino Linotype" w:eastAsia="Lato" w:hAnsi="Palatino Linotype" w:cs="Calibri"/>
          <w:color w:val="000000"/>
          <w:sz w:val="24"/>
          <w:szCs w:val="24"/>
        </w:rPr>
        <w:t xml:space="preserve">and computers. </w:t>
      </w:r>
    </w:p>
    <w:p w14:paraId="13DA6D8B" w14:textId="77777777" w:rsidR="003D0CF4" w:rsidRPr="00E409AD" w:rsidRDefault="003D0CF4" w:rsidP="0087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8"/>
        <w:rPr>
          <w:rFonts w:ascii="Palatino Linotype" w:eastAsia="Lato" w:hAnsi="Palatino Linotype" w:cs="Calibri"/>
          <w:color w:val="000000"/>
          <w:sz w:val="24"/>
          <w:szCs w:val="24"/>
        </w:rPr>
      </w:pPr>
    </w:p>
    <w:p w14:paraId="2BB5825E" w14:textId="190F1887" w:rsidR="008773E0" w:rsidRPr="00E409AD" w:rsidRDefault="008773E0" w:rsidP="008E773A">
      <w:pPr>
        <w:tabs>
          <w:tab w:val="center" w:pos="4320"/>
          <w:tab w:val="right" w:pos="8640"/>
        </w:tabs>
        <w:spacing w:after="0" w:line="240" w:lineRule="auto"/>
        <w:ind w:left="720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b/>
          <w:sz w:val="24"/>
          <w:szCs w:val="24"/>
        </w:rPr>
        <w:t>NOTE: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Online Teaching </w:t>
      </w:r>
      <w:r w:rsidR="008E773A" w:rsidRPr="00E409AD">
        <w:rPr>
          <w:rFonts w:ascii="Palatino Linotype" w:eastAsia="Lato" w:hAnsi="Palatino Linotype" w:cs="Calibri"/>
          <w:sz w:val="24"/>
          <w:szCs w:val="24"/>
        </w:rPr>
        <w:t>Best Practices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have been adapted from various sources, including the following:</w:t>
      </w:r>
    </w:p>
    <w:p w14:paraId="6D5712E8" w14:textId="77777777" w:rsidR="008773E0" w:rsidRPr="00E409AD" w:rsidRDefault="008773E0" w:rsidP="008E773A">
      <w:pPr>
        <w:tabs>
          <w:tab w:val="center" w:pos="4320"/>
          <w:tab w:val="right" w:pos="8640"/>
        </w:tabs>
        <w:spacing w:after="0" w:line="240" w:lineRule="auto"/>
        <w:ind w:left="720"/>
        <w:rPr>
          <w:rFonts w:ascii="Palatino Linotype" w:eastAsia="Lato" w:hAnsi="Palatino Linotype" w:cs="Calibri"/>
          <w:sz w:val="24"/>
          <w:szCs w:val="24"/>
        </w:rPr>
      </w:pPr>
    </w:p>
    <w:p w14:paraId="407D486A" w14:textId="77777777" w:rsidR="008773E0" w:rsidRPr="00E409AD" w:rsidRDefault="008773E0" w:rsidP="008E773A">
      <w:pPr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 xml:space="preserve">National Standards for Quality (NSQ) (2019), </w:t>
      </w:r>
      <w:hyperlink r:id="rId10">
        <w:r w:rsidRPr="00E409AD">
          <w:rPr>
            <w:rFonts w:ascii="Palatino Linotype" w:eastAsia="Lato" w:hAnsi="Palatino Linotype" w:cs="Calibri"/>
            <w:i/>
            <w:color w:val="1155CC"/>
            <w:sz w:val="24"/>
            <w:szCs w:val="24"/>
            <w:u w:val="single"/>
          </w:rPr>
          <w:t>National Standards for Quality Online Teaching</w:t>
        </w:r>
      </w:hyperlink>
      <w:r w:rsidRPr="00E409AD">
        <w:rPr>
          <w:rFonts w:ascii="Palatino Linotype" w:eastAsia="Lato" w:hAnsi="Palatino Linotype" w:cs="Calibri"/>
          <w:sz w:val="24"/>
          <w:szCs w:val="24"/>
        </w:rPr>
        <w:t>.</w:t>
      </w:r>
    </w:p>
    <w:p w14:paraId="116AF6D6" w14:textId="77777777" w:rsidR="008773E0" w:rsidRPr="00E409AD" w:rsidRDefault="008773E0" w:rsidP="008E773A">
      <w:pPr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>Online Learning Consortium (2016),</w:t>
      </w:r>
      <w:r w:rsidRPr="00E409AD">
        <w:rPr>
          <w:rFonts w:ascii="Palatino Linotype" w:eastAsia="Lato" w:hAnsi="Palatino Linotype" w:cs="Calibri"/>
          <w:i/>
          <w:sz w:val="24"/>
          <w:szCs w:val="24"/>
        </w:rPr>
        <w:t xml:space="preserve"> OLC Quality Scorecard Suite: </w:t>
      </w:r>
      <w:hyperlink r:id="rId11">
        <w:r w:rsidRPr="00E409AD">
          <w:rPr>
            <w:rFonts w:ascii="Palatino Linotype" w:eastAsia="Lato" w:hAnsi="Palatino Linotype" w:cs="Calibri"/>
            <w:i/>
            <w:color w:val="1155CC"/>
            <w:sz w:val="24"/>
            <w:szCs w:val="24"/>
            <w:u w:val="single"/>
          </w:rPr>
          <w:t>Quality Course Teaching &amp; Instructional Practice Rubric</w:t>
        </w:r>
      </w:hyperlink>
      <w:r w:rsidRPr="00E409AD">
        <w:rPr>
          <w:rFonts w:ascii="Palatino Linotype" w:eastAsia="Lato" w:hAnsi="Palatino Linotype" w:cs="Calibri"/>
          <w:sz w:val="24"/>
          <w:szCs w:val="24"/>
        </w:rPr>
        <w:t>.</w:t>
      </w:r>
    </w:p>
    <w:p w14:paraId="7D7C2BA7" w14:textId="77777777" w:rsidR="008773E0" w:rsidRPr="00E409AD" w:rsidRDefault="008773E0" w:rsidP="008E773A">
      <w:pPr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 xml:space="preserve">Pina, A., &amp; Harris, B.R. (2015), </w:t>
      </w:r>
      <w:r w:rsidRPr="00E409AD">
        <w:rPr>
          <w:rFonts w:ascii="Palatino Linotype" w:eastAsia="Lato" w:hAnsi="Palatino Linotype" w:cs="Calibri"/>
          <w:i/>
          <w:sz w:val="24"/>
          <w:szCs w:val="24"/>
        </w:rPr>
        <w:t>Online Instructor Observation Form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. Paper presented at AECT. </w:t>
      </w:r>
    </w:p>
    <w:p w14:paraId="64E864B4" w14:textId="77777777" w:rsidR="008773E0" w:rsidRPr="00E409AD" w:rsidRDefault="008773E0" w:rsidP="008E773A">
      <w:pPr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 xml:space="preserve">Quality Matters (2016), </w:t>
      </w:r>
      <w:r w:rsidRPr="00E409AD">
        <w:rPr>
          <w:rFonts w:ascii="Palatino Linotype" w:eastAsia="Lato" w:hAnsi="Palatino Linotype" w:cs="Calibri"/>
          <w:i/>
          <w:sz w:val="24"/>
          <w:szCs w:val="24"/>
        </w:rPr>
        <w:t>Teaching Online Certificate</w:t>
      </w:r>
      <w:r w:rsidRPr="00E409AD">
        <w:rPr>
          <w:rFonts w:ascii="Palatino Linotype" w:eastAsia="Lato" w:hAnsi="Palatino Linotype" w:cs="Calibri"/>
          <w:sz w:val="24"/>
          <w:szCs w:val="24"/>
        </w:rPr>
        <w:t xml:space="preserve"> program.</w:t>
      </w:r>
    </w:p>
    <w:p w14:paraId="4DE7090A" w14:textId="77777777" w:rsidR="008773E0" w:rsidRPr="00E409AD" w:rsidRDefault="008773E0" w:rsidP="008E773A">
      <w:pPr>
        <w:numPr>
          <w:ilvl w:val="0"/>
          <w:numId w:val="7"/>
        </w:numPr>
        <w:tabs>
          <w:tab w:val="center" w:pos="4320"/>
          <w:tab w:val="right" w:pos="8640"/>
        </w:tabs>
        <w:spacing w:after="0" w:line="240" w:lineRule="auto"/>
        <w:rPr>
          <w:rFonts w:ascii="Palatino Linotype" w:eastAsia="Lato" w:hAnsi="Palatino Linotype" w:cs="Calibri"/>
          <w:sz w:val="24"/>
          <w:szCs w:val="24"/>
        </w:rPr>
      </w:pPr>
      <w:r w:rsidRPr="00E409AD">
        <w:rPr>
          <w:rFonts w:ascii="Palatino Linotype" w:eastAsia="Lato" w:hAnsi="Palatino Linotype" w:cs="Calibri"/>
          <w:sz w:val="24"/>
          <w:szCs w:val="24"/>
        </w:rPr>
        <w:t xml:space="preserve">Tobin, et. al. (2015), </w:t>
      </w:r>
      <w:hyperlink r:id="rId12">
        <w:r w:rsidRPr="00370740">
          <w:rPr>
            <w:rFonts w:ascii="Palatino Linotype" w:eastAsia="Lato" w:hAnsi="Palatino Linotype" w:cs="Calibri"/>
            <w:i/>
            <w:color w:val="1155CC"/>
            <w:sz w:val="24"/>
            <w:szCs w:val="24"/>
            <w:u w:val="single"/>
          </w:rPr>
          <w:t>Evaluating Online Teaching: Implementing Best Practices</w:t>
        </w:r>
      </w:hyperlink>
      <w:r w:rsidRPr="00E409AD">
        <w:rPr>
          <w:rFonts w:ascii="Palatino Linotype" w:eastAsia="Lato" w:hAnsi="Palatino Linotype" w:cs="Calibri"/>
          <w:sz w:val="24"/>
          <w:szCs w:val="24"/>
        </w:rPr>
        <w:t>.</w:t>
      </w:r>
    </w:p>
    <w:p w14:paraId="5BAB3D54" w14:textId="77777777" w:rsidR="00E409AD" w:rsidRPr="00E409AD" w:rsidRDefault="00E409AD" w:rsidP="00E409AD">
      <w:pPr>
        <w:spacing w:after="120" w:line="240" w:lineRule="auto"/>
        <w:rPr>
          <w:rFonts w:ascii="Palatino Linotype" w:hAnsi="Palatino Linotype"/>
          <w:sz w:val="24"/>
          <w:szCs w:val="24"/>
        </w:rPr>
      </w:pPr>
    </w:p>
    <w:p w14:paraId="535C9562" w14:textId="77777777" w:rsidR="00E409AD" w:rsidRPr="00E409AD" w:rsidRDefault="00E409AD" w:rsidP="00E409AD">
      <w:pPr>
        <w:pBdr>
          <w:top w:val="single" w:sz="4" w:space="1" w:color="auto"/>
        </w:pBdr>
        <w:spacing w:after="120" w:line="240" w:lineRule="auto"/>
        <w:rPr>
          <w:rFonts w:ascii="Palatino Linotype" w:hAnsi="Palatino Linotype"/>
          <w:sz w:val="24"/>
          <w:szCs w:val="24"/>
        </w:rPr>
      </w:pPr>
      <w:bookmarkStart w:id="1" w:name="_Hlk62809095"/>
      <w:r w:rsidRPr="00E409AD">
        <w:rPr>
          <w:rFonts w:ascii="Palatino Linotype" w:hAnsi="Palatino Linotype"/>
          <w:sz w:val="24"/>
          <w:szCs w:val="24"/>
        </w:rPr>
        <w:t xml:space="preserve">Policy Owner: </w:t>
      </w:r>
      <w:sdt>
        <w:sdtPr>
          <w:rPr>
            <w:rFonts w:ascii="Palatino Linotype" w:hAnsi="Palatino Linotype"/>
            <w:sz w:val="24"/>
            <w:szCs w:val="24"/>
          </w:rPr>
          <w:alias w:val="Owner"/>
          <w:tag w:val="Owner"/>
          <w:id w:val="-1912153075"/>
          <w:placeholder>
            <w:docPart w:val="C526545894744EA5892880C0AFEBE5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Pr="00E409AD">
            <w:rPr>
              <w:rFonts w:ascii="Palatino Linotype" w:hAnsi="Palatino Linotype"/>
              <w:sz w:val="24"/>
              <w:szCs w:val="24"/>
            </w:rPr>
            <w:t>Vice President of Academic Affairs/Provost</w:t>
          </w:r>
        </w:sdtContent>
      </w:sdt>
    </w:p>
    <w:p w14:paraId="21DBB096" w14:textId="77777777" w:rsidR="00E409AD" w:rsidRPr="00E409AD" w:rsidRDefault="00E409AD" w:rsidP="00E409AD">
      <w:pPr>
        <w:tabs>
          <w:tab w:val="left" w:pos="3915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E409AD">
        <w:rPr>
          <w:rFonts w:ascii="Palatino Linotype" w:hAnsi="Palatino Linotype"/>
          <w:sz w:val="24"/>
          <w:szCs w:val="24"/>
        </w:rPr>
        <w:t xml:space="preserve">Policy Steward: </w:t>
      </w:r>
      <w:sdt>
        <w:sdtPr>
          <w:rPr>
            <w:rFonts w:ascii="Palatino Linotype" w:hAnsi="Palatino Linotype"/>
            <w:sz w:val="24"/>
            <w:szCs w:val="24"/>
          </w:rPr>
          <w:alias w:val="Steward"/>
          <w:tag w:val="Steward"/>
          <w:id w:val="-75741752"/>
          <w:placeholder>
            <w:docPart w:val="0F197560049046DD8CC44687C702ADF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Pr="00E409AD">
            <w:rPr>
              <w:rFonts w:ascii="Palatino Linotype" w:hAnsi="Palatino Linotype"/>
              <w:sz w:val="24"/>
              <w:szCs w:val="24"/>
            </w:rPr>
            <w:t>Faculty Senate</w:t>
          </w:r>
        </w:sdtContent>
      </w:sdt>
    </w:p>
    <w:p w14:paraId="0412381F" w14:textId="77777777" w:rsidR="00E409AD" w:rsidRPr="00E409AD" w:rsidRDefault="00E409AD" w:rsidP="00E409AD">
      <w:pPr>
        <w:spacing w:after="120" w:line="240" w:lineRule="auto"/>
        <w:rPr>
          <w:rFonts w:ascii="Palatino Linotype" w:hAnsi="Palatino Linotype"/>
          <w:sz w:val="24"/>
          <w:szCs w:val="24"/>
        </w:rPr>
      </w:pPr>
    </w:p>
    <w:p w14:paraId="49FFB7A1" w14:textId="2397F948" w:rsidR="00E409AD" w:rsidRPr="00AA6AE1" w:rsidRDefault="00E409AD" w:rsidP="00E409AD">
      <w:pPr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E409AD">
        <w:rPr>
          <w:rFonts w:ascii="Palatino Linotype" w:hAnsi="Palatino Linotype"/>
          <w:sz w:val="24"/>
          <w:szCs w:val="24"/>
        </w:rPr>
        <w:t>History:</w:t>
      </w:r>
      <w:r w:rsidR="00AA6AE1">
        <w:rPr>
          <w:rFonts w:ascii="Palatino Linotype" w:hAnsi="Palatino Linotype"/>
          <w:sz w:val="24"/>
          <w:szCs w:val="24"/>
        </w:rPr>
        <w:t xml:space="preserve"> </w:t>
      </w:r>
    </w:p>
    <w:p w14:paraId="7234886E" w14:textId="09C9768A" w:rsidR="00E409AD" w:rsidRPr="00E409AD" w:rsidRDefault="00E409AD" w:rsidP="00E409AD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E409AD">
        <w:rPr>
          <w:rFonts w:ascii="Palatino Linotype" w:hAnsi="Palatino Linotype"/>
          <w:sz w:val="24"/>
          <w:szCs w:val="24"/>
        </w:rPr>
        <w:t>Approved:</w:t>
      </w:r>
      <w:r w:rsidR="000E7B32">
        <w:rPr>
          <w:rFonts w:ascii="Palatino Linotype" w:hAnsi="Palatino Linotype"/>
          <w:sz w:val="24"/>
          <w:szCs w:val="24"/>
        </w:rPr>
        <w:t xml:space="preserve"> </w:t>
      </w:r>
      <w:r w:rsidR="000F27A7">
        <w:rPr>
          <w:rFonts w:ascii="Palatino Linotype" w:hAnsi="Palatino Linotype"/>
          <w:sz w:val="24"/>
          <w:szCs w:val="24"/>
        </w:rPr>
        <w:t>04/29/22</w:t>
      </w:r>
    </w:p>
    <w:bookmarkEnd w:id="1"/>
    <w:p w14:paraId="735975E1" w14:textId="77777777" w:rsidR="003D0CF4" w:rsidRPr="00E409AD" w:rsidRDefault="003D0CF4" w:rsidP="008773E0">
      <w:pPr>
        <w:spacing w:after="0" w:line="240" w:lineRule="auto"/>
        <w:rPr>
          <w:rFonts w:ascii="Palatino Linotype" w:hAnsi="Palatino Linotype"/>
          <w:color w:val="000000"/>
        </w:rPr>
      </w:pPr>
    </w:p>
    <w:p w14:paraId="5B8910BC" w14:textId="77777777" w:rsidR="00CA0394" w:rsidRPr="00E409AD" w:rsidRDefault="00CA0394" w:rsidP="00CA0394">
      <w:pPr>
        <w:spacing w:after="0" w:line="240" w:lineRule="auto"/>
        <w:rPr>
          <w:rFonts w:ascii="Palatino Linotype" w:hAnsi="Palatino Linotype"/>
          <w:color w:val="FF0000"/>
        </w:rPr>
      </w:pPr>
    </w:p>
    <w:p w14:paraId="17264E4F" w14:textId="77777777" w:rsidR="00CA0394" w:rsidRPr="00E409AD" w:rsidRDefault="00CA0394" w:rsidP="00CA0394">
      <w:pPr>
        <w:spacing w:after="0" w:line="240" w:lineRule="auto"/>
        <w:rPr>
          <w:rFonts w:ascii="Palatino Linotype" w:hAnsi="Palatino Linotype"/>
          <w:color w:val="FF0000"/>
        </w:rPr>
      </w:pPr>
    </w:p>
    <w:p w14:paraId="6878838C" w14:textId="10D54981" w:rsidR="000F27A7" w:rsidRDefault="000F27A7">
      <w:pPr>
        <w:rPr>
          <w:rFonts w:ascii="Palatino Linotype" w:hAnsi="Palatino Linotype"/>
          <w:color w:val="FF0000"/>
        </w:rPr>
      </w:pPr>
    </w:p>
    <w:p w14:paraId="61718445" w14:textId="5AEC43ED" w:rsidR="00264BF8" w:rsidRPr="000F27A7" w:rsidRDefault="000F27A7" w:rsidP="000F27A7">
      <w:pPr>
        <w:tabs>
          <w:tab w:val="left" w:pos="20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sectPr w:rsidR="00264BF8" w:rsidRPr="000F27A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8543" w14:textId="77777777" w:rsidR="00C8661A" w:rsidRDefault="00C8661A" w:rsidP="00370740">
      <w:pPr>
        <w:spacing w:after="0" w:line="240" w:lineRule="auto"/>
      </w:pPr>
      <w:r>
        <w:separator/>
      </w:r>
    </w:p>
  </w:endnote>
  <w:endnote w:type="continuationSeparator" w:id="0">
    <w:p w14:paraId="7AFD8165" w14:textId="77777777" w:rsidR="00C8661A" w:rsidRDefault="00C8661A" w:rsidP="0037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F62D" w14:textId="2062D92A" w:rsidR="000F27A7" w:rsidRPr="000F27A7" w:rsidRDefault="000F27A7" w:rsidP="000F27A7">
    <w:pPr>
      <w:pStyle w:val="Header"/>
      <w:rPr>
        <w:rFonts w:ascii="Palatino Linotype" w:hAnsi="Palatino Linotype"/>
      </w:rPr>
    </w:pPr>
    <w:r w:rsidRPr="000F27A7">
      <w:rPr>
        <w:rFonts w:ascii="Palatino Linotype" w:hAnsi="Palatino Linotype"/>
      </w:rPr>
      <w:t>601b: Online Teaching Best Practices</w:t>
    </w:r>
    <w:r w:rsidRPr="000F27A7">
      <w:t xml:space="preserve"> </w:t>
    </w:r>
    <w:sdt>
      <w:sdtPr>
        <w:rPr>
          <w:rFonts w:ascii="Palatino Linotype" w:hAnsi="Palatino Linotype"/>
        </w:rPr>
        <w:id w:val="98381352"/>
        <w:docPartObj>
          <w:docPartGallery w:val="Page Numbers (Top of Page)"/>
          <w:docPartUnique/>
        </w:docPartObj>
      </w:sdtPr>
      <w:sdtEndPr/>
      <w:sdtContent>
        <w:r w:rsidRPr="000F27A7">
          <w:rPr>
            <w:rFonts w:ascii="Palatino Linotype" w:hAnsi="Palatino Linotype"/>
          </w:rPr>
          <w:tab/>
        </w:r>
        <w:r w:rsidRPr="000F27A7">
          <w:rPr>
            <w:rFonts w:ascii="Palatino Linotype" w:hAnsi="Palatino Linotype"/>
          </w:rPr>
          <w:tab/>
          <w:t xml:space="preserve">Page </w:t>
        </w:r>
        <w:r w:rsidRPr="000F27A7">
          <w:rPr>
            <w:rFonts w:ascii="Palatino Linotype" w:hAnsi="Palatino Linotype"/>
            <w:bCs/>
            <w:sz w:val="24"/>
            <w:szCs w:val="24"/>
          </w:rPr>
          <w:fldChar w:fldCharType="begin"/>
        </w:r>
        <w:r w:rsidRPr="000F27A7">
          <w:rPr>
            <w:rFonts w:ascii="Palatino Linotype" w:hAnsi="Palatino Linotype"/>
            <w:bCs/>
          </w:rPr>
          <w:instrText xml:space="preserve"> PAGE </w:instrText>
        </w:r>
        <w:r w:rsidRPr="000F27A7">
          <w:rPr>
            <w:rFonts w:ascii="Palatino Linotype" w:hAnsi="Palatino Linotype"/>
            <w:bCs/>
            <w:sz w:val="24"/>
            <w:szCs w:val="24"/>
          </w:rPr>
          <w:fldChar w:fldCharType="separate"/>
        </w:r>
        <w:r w:rsidRPr="000F27A7">
          <w:rPr>
            <w:rFonts w:ascii="Palatino Linotype" w:hAnsi="Palatino Linotype"/>
            <w:bCs/>
            <w:sz w:val="24"/>
            <w:szCs w:val="24"/>
          </w:rPr>
          <w:t>1</w:t>
        </w:r>
        <w:r w:rsidRPr="000F27A7">
          <w:rPr>
            <w:rFonts w:ascii="Palatino Linotype" w:hAnsi="Palatino Linotype"/>
            <w:bCs/>
            <w:sz w:val="24"/>
            <w:szCs w:val="24"/>
          </w:rPr>
          <w:fldChar w:fldCharType="end"/>
        </w:r>
        <w:r w:rsidRPr="000F27A7">
          <w:rPr>
            <w:rFonts w:ascii="Palatino Linotype" w:hAnsi="Palatino Linotype"/>
          </w:rPr>
          <w:t xml:space="preserve"> of </w:t>
        </w:r>
        <w:r w:rsidRPr="000F27A7">
          <w:rPr>
            <w:rFonts w:ascii="Palatino Linotype" w:hAnsi="Palatino Linotype"/>
            <w:bCs/>
            <w:sz w:val="24"/>
            <w:szCs w:val="24"/>
          </w:rPr>
          <w:fldChar w:fldCharType="begin"/>
        </w:r>
        <w:r w:rsidRPr="000F27A7">
          <w:rPr>
            <w:rFonts w:ascii="Palatino Linotype" w:hAnsi="Palatino Linotype"/>
            <w:bCs/>
          </w:rPr>
          <w:instrText xml:space="preserve"> NUMPAGES  </w:instrText>
        </w:r>
        <w:r w:rsidRPr="000F27A7">
          <w:rPr>
            <w:rFonts w:ascii="Palatino Linotype" w:hAnsi="Palatino Linotype"/>
            <w:bCs/>
            <w:sz w:val="24"/>
            <w:szCs w:val="24"/>
          </w:rPr>
          <w:fldChar w:fldCharType="separate"/>
        </w:r>
        <w:r w:rsidRPr="000F27A7">
          <w:rPr>
            <w:rFonts w:ascii="Palatino Linotype" w:hAnsi="Palatino Linotype"/>
            <w:bCs/>
            <w:sz w:val="24"/>
            <w:szCs w:val="24"/>
          </w:rPr>
          <w:t>4</w:t>
        </w:r>
        <w:r w:rsidRPr="000F27A7">
          <w:rPr>
            <w:rFonts w:ascii="Palatino Linotype" w:hAnsi="Palatino Linotype"/>
            <w:bCs/>
            <w:sz w:val="24"/>
            <w:szCs w:val="24"/>
          </w:rPr>
          <w:fldChar w:fldCharType="end"/>
        </w:r>
      </w:sdtContent>
    </w:sdt>
  </w:p>
  <w:p w14:paraId="388E0CD6" w14:textId="347214BD" w:rsidR="00370740" w:rsidRPr="000F27A7" w:rsidRDefault="00370740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69AF" w14:textId="77777777" w:rsidR="00C8661A" w:rsidRDefault="00C8661A" w:rsidP="00370740">
      <w:pPr>
        <w:spacing w:after="0" w:line="240" w:lineRule="auto"/>
      </w:pPr>
      <w:r>
        <w:separator/>
      </w:r>
    </w:p>
  </w:footnote>
  <w:footnote w:type="continuationSeparator" w:id="0">
    <w:p w14:paraId="2A3B4C71" w14:textId="77777777" w:rsidR="00C8661A" w:rsidRDefault="00C8661A" w:rsidP="0037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89A5" w14:textId="5EEC7CC6" w:rsidR="00370740" w:rsidRDefault="00370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51A"/>
    <w:multiLevelType w:val="multilevel"/>
    <w:tmpl w:val="824AB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right"/>
      <w:pPr>
        <w:ind w:left="1008" w:hanging="144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28487B4C"/>
    <w:multiLevelType w:val="hybridMultilevel"/>
    <w:tmpl w:val="ACFE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772F"/>
    <w:multiLevelType w:val="multilevel"/>
    <w:tmpl w:val="B03A3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right"/>
      <w:pPr>
        <w:ind w:left="1008" w:hanging="144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354D0354"/>
    <w:multiLevelType w:val="multilevel"/>
    <w:tmpl w:val="BE2C12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4459EE"/>
    <w:multiLevelType w:val="multilevel"/>
    <w:tmpl w:val="B03A3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right"/>
      <w:pPr>
        <w:ind w:left="1008" w:hanging="144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5885394C"/>
    <w:multiLevelType w:val="multilevel"/>
    <w:tmpl w:val="B03A3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right"/>
      <w:pPr>
        <w:ind w:left="1008" w:hanging="144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71E24793"/>
    <w:multiLevelType w:val="multilevel"/>
    <w:tmpl w:val="51F80410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right"/>
      <w:pPr>
        <w:ind w:left="1008" w:hanging="144"/>
      </w:pPr>
      <w:rPr>
        <w:rFonts w:ascii="Lato" w:eastAsia="Lato" w:hAnsi="Lato" w:cs="Lato"/>
        <w:b w:val="0"/>
      </w:rPr>
    </w:lvl>
    <w:lvl w:ilvl="2">
      <w:start w:val="1"/>
      <w:numFmt w:val="decimal"/>
      <w:lvlText w:val="%1.%2.%3"/>
      <w:lvlJc w:val="right"/>
      <w:pPr>
        <w:ind w:left="1224" w:hanging="504"/>
      </w:pPr>
    </w:lvl>
    <w:lvl w:ilvl="3">
      <w:start w:val="1"/>
      <w:numFmt w:val="decimal"/>
      <w:lvlText w:val="%1.%2.%3.%4"/>
      <w:lvlJc w:val="right"/>
      <w:pPr>
        <w:ind w:left="1728" w:hanging="647"/>
      </w:pPr>
    </w:lvl>
    <w:lvl w:ilvl="4">
      <w:start w:val="1"/>
      <w:numFmt w:val="decimal"/>
      <w:lvlText w:val="%1.%2.%3.%4.%5"/>
      <w:lvlJc w:val="right"/>
      <w:pPr>
        <w:ind w:left="2232" w:hanging="792"/>
      </w:pPr>
    </w:lvl>
    <w:lvl w:ilvl="5">
      <w:start w:val="1"/>
      <w:numFmt w:val="decimal"/>
      <w:lvlText w:val="%1.%2.%3.%4.%5.%6"/>
      <w:lvlJc w:val="right"/>
      <w:pPr>
        <w:ind w:left="2736" w:hanging="935"/>
      </w:pPr>
    </w:lvl>
    <w:lvl w:ilvl="6">
      <w:start w:val="1"/>
      <w:numFmt w:val="decimal"/>
      <w:lvlText w:val="%1.%2.%3.%4.%5.%6.%7"/>
      <w:lvlJc w:val="right"/>
      <w:pPr>
        <w:ind w:left="3240" w:hanging="1080"/>
      </w:pPr>
    </w:lvl>
    <w:lvl w:ilvl="7">
      <w:start w:val="1"/>
      <w:numFmt w:val="decimal"/>
      <w:lvlText w:val="%1.%2.%3.%4.%5.%6.%7.%8"/>
      <w:lvlJc w:val="right"/>
      <w:pPr>
        <w:ind w:left="3744" w:hanging="1224"/>
      </w:pPr>
    </w:lvl>
    <w:lvl w:ilvl="8">
      <w:start w:val="1"/>
      <w:numFmt w:val="decimal"/>
      <w:lvlText w:val="%1.%2.%3.%4.%5.%6.%7.%8.%9"/>
      <w:lvlJc w:val="righ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12"/>
    <w:rsid w:val="00052575"/>
    <w:rsid w:val="00085853"/>
    <w:rsid w:val="000E7B32"/>
    <w:rsid w:val="000F27A7"/>
    <w:rsid w:val="000F317F"/>
    <w:rsid w:val="001B59B8"/>
    <w:rsid w:val="00264BF8"/>
    <w:rsid w:val="002E0A77"/>
    <w:rsid w:val="00313E7D"/>
    <w:rsid w:val="00347127"/>
    <w:rsid w:val="00361492"/>
    <w:rsid w:val="00370740"/>
    <w:rsid w:val="003C0414"/>
    <w:rsid w:val="003D0CF4"/>
    <w:rsid w:val="00517E04"/>
    <w:rsid w:val="00556D1C"/>
    <w:rsid w:val="006B3E54"/>
    <w:rsid w:val="006C3E92"/>
    <w:rsid w:val="006E6E1D"/>
    <w:rsid w:val="00830011"/>
    <w:rsid w:val="008436F6"/>
    <w:rsid w:val="008773E0"/>
    <w:rsid w:val="00887702"/>
    <w:rsid w:val="008E773A"/>
    <w:rsid w:val="00A15BDA"/>
    <w:rsid w:val="00A443BC"/>
    <w:rsid w:val="00AA6AE1"/>
    <w:rsid w:val="00AF04FD"/>
    <w:rsid w:val="00B96711"/>
    <w:rsid w:val="00BA7D2B"/>
    <w:rsid w:val="00BB79E5"/>
    <w:rsid w:val="00BD57E2"/>
    <w:rsid w:val="00BF745C"/>
    <w:rsid w:val="00C12458"/>
    <w:rsid w:val="00C8661A"/>
    <w:rsid w:val="00CA0394"/>
    <w:rsid w:val="00D74C4A"/>
    <w:rsid w:val="00DC3022"/>
    <w:rsid w:val="00E409AD"/>
    <w:rsid w:val="00E43B98"/>
    <w:rsid w:val="00E96802"/>
    <w:rsid w:val="00F433AE"/>
    <w:rsid w:val="00F53512"/>
    <w:rsid w:val="00F94C97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A86C3"/>
  <w15:chartTrackingRefBased/>
  <w15:docId w15:val="{9DF26F5F-1475-4B20-ADEF-243CC7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A0394"/>
  </w:style>
  <w:style w:type="paragraph" w:styleId="ListParagraph">
    <w:name w:val="List Paragraph"/>
    <w:basedOn w:val="Normal"/>
    <w:uiPriority w:val="34"/>
    <w:qFormat/>
    <w:rsid w:val="00264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40"/>
  </w:style>
  <w:style w:type="paragraph" w:styleId="Footer">
    <w:name w:val="footer"/>
    <w:basedOn w:val="Normal"/>
    <w:link w:val="FooterChar"/>
    <w:uiPriority w:val="99"/>
    <w:unhideWhenUsed/>
    <w:rsid w:val="0037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40"/>
  </w:style>
  <w:style w:type="character" w:styleId="Hyperlink">
    <w:name w:val="Hyperlink"/>
    <w:basedOn w:val="DefaultParagraphFont"/>
    <w:uiPriority w:val="99"/>
    <w:unhideWhenUsed/>
    <w:rsid w:val="000E7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ley.com/en-us/Evaluating+Online+Teaching%3A+Implementing+Best+Practices-p-978111891036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learningconsortium.org/consult/olc-quality-course-teaching-instructional-practic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sqol.org/wp-content/uploads/2019/02/National-Standards-for-Quality-Online-Teachi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26545894744EA5892880C0AFEB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12D4-2809-4D60-92ED-EEEE95C4EDB6}"/>
      </w:docPartPr>
      <w:docPartBody>
        <w:p w:rsidR="00F74959" w:rsidRDefault="003801BC" w:rsidP="003801BC">
          <w:pPr>
            <w:pStyle w:val="C526545894744EA5892880C0AFEBE51C"/>
          </w:pPr>
          <w:r w:rsidRPr="00765A9C">
            <w:rPr>
              <w:rStyle w:val="PlaceholderText"/>
            </w:rPr>
            <w:t>[</w:t>
          </w:r>
          <w:r>
            <w:rPr>
              <w:rStyle w:val="PlaceholderText"/>
            </w:rPr>
            <w:t>Owner</w:t>
          </w:r>
          <w:r w:rsidRPr="00765A9C">
            <w:rPr>
              <w:rStyle w:val="PlaceholderText"/>
            </w:rPr>
            <w:t>]</w:t>
          </w:r>
        </w:p>
      </w:docPartBody>
    </w:docPart>
    <w:docPart>
      <w:docPartPr>
        <w:name w:val="0F197560049046DD8CC44687C702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CCA3-A6D2-47E5-A0E6-154EACF9579F}"/>
      </w:docPartPr>
      <w:docPartBody>
        <w:p w:rsidR="00F74959" w:rsidRDefault="003801BC" w:rsidP="003801BC">
          <w:pPr>
            <w:pStyle w:val="0F197560049046DD8CC44687C702ADFC"/>
          </w:pPr>
          <w:r w:rsidRPr="00765A9C">
            <w:rPr>
              <w:rStyle w:val="PlaceholderText"/>
            </w:rPr>
            <w:t>[Steward]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BC"/>
    <w:rsid w:val="003801BC"/>
    <w:rsid w:val="005378F8"/>
    <w:rsid w:val="00591B47"/>
    <w:rsid w:val="009A1D19"/>
    <w:rsid w:val="00CD1064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1BC"/>
    <w:rPr>
      <w:color w:val="808080"/>
    </w:rPr>
  </w:style>
  <w:style w:type="paragraph" w:customStyle="1" w:styleId="C526545894744EA5892880C0AFEBE51C">
    <w:name w:val="C526545894744EA5892880C0AFEBE51C"/>
    <w:rsid w:val="003801BC"/>
  </w:style>
  <w:style w:type="paragraph" w:customStyle="1" w:styleId="0F197560049046DD8CC44687C702ADFC">
    <w:name w:val="0F197560049046DD8CC44687C702ADFC"/>
    <w:rsid w:val="00380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4" ma:contentTypeDescription="Create a new document." ma:contentTypeScope="" ma:versionID="60ff8195b8fac7fd088e86bb4080e4a2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85cc7e130d4ce298e8fd9cc7cc2f53fe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08167-B184-4E48-9F89-802EEDF11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693BB-AF0A-490D-B770-26A7A54BD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6FBFA-4F94-4648-AC82-CFFA4B06E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Lovell</dc:creator>
  <cp:keywords/>
  <dc:description/>
  <cp:lastModifiedBy>Jaclyn Kerouac</cp:lastModifiedBy>
  <cp:revision>4</cp:revision>
  <cp:lastPrinted>2022-05-02T23:03:00Z</cp:lastPrinted>
  <dcterms:created xsi:type="dcterms:W3CDTF">2022-05-02T23:03:00Z</dcterms:created>
  <dcterms:modified xsi:type="dcterms:W3CDTF">2022-05-02T23:03:00Z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</Properties>
</file>