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5024" w14:textId="77777777"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3C85064" wp14:editId="03C85065">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03C85025" w14:textId="7D14FB3F" w:rsidR="002614F8" w:rsidRPr="00305F04" w:rsidRDefault="0080602D"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9E4998">
            <w:rPr>
              <w:sz w:val="36"/>
              <w:szCs w:val="36"/>
            </w:rPr>
            <w:t>158</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846153">
            <w:rPr>
              <w:sz w:val="36"/>
              <w:szCs w:val="36"/>
            </w:rPr>
            <w:t>Alcohol Beverages for on and/or off Campus Events, Ceremonies, Receptions, Fundraisers, and/or Private Events</w:t>
          </w:r>
        </w:sdtContent>
      </w:sdt>
    </w:p>
    <w:p w14:paraId="03C85026" w14:textId="77777777" w:rsidR="00E2682D" w:rsidRDefault="00E2682D" w:rsidP="002614F8">
      <w:pPr>
        <w:rPr>
          <w:szCs w:val="24"/>
        </w:rPr>
      </w:pPr>
    </w:p>
    <w:p w14:paraId="03C85027" w14:textId="77777777" w:rsidR="006A5A9D" w:rsidRDefault="006A5A9D" w:rsidP="006A5A9D">
      <w:pPr>
        <w:pStyle w:val="ListParagraph"/>
        <w:numPr>
          <w:ilvl w:val="0"/>
          <w:numId w:val="1"/>
        </w:numPr>
        <w:rPr>
          <w:szCs w:val="24"/>
        </w:rPr>
      </w:pPr>
      <w:r>
        <w:rPr>
          <w:szCs w:val="24"/>
        </w:rPr>
        <w:t>Purpose</w:t>
      </w:r>
    </w:p>
    <w:p w14:paraId="03C85028" w14:textId="77777777" w:rsidR="006A5A9D" w:rsidRDefault="006A5A9D" w:rsidP="006A5A9D">
      <w:pPr>
        <w:pStyle w:val="ListParagraph"/>
        <w:numPr>
          <w:ilvl w:val="0"/>
          <w:numId w:val="1"/>
        </w:numPr>
        <w:rPr>
          <w:szCs w:val="24"/>
        </w:rPr>
      </w:pPr>
      <w:r>
        <w:rPr>
          <w:szCs w:val="24"/>
        </w:rPr>
        <w:t>Scope</w:t>
      </w:r>
    </w:p>
    <w:p w14:paraId="03C85029" w14:textId="77777777" w:rsidR="006A5A9D" w:rsidRDefault="006A5A9D" w:rsidP="006A5A9D">
      <w:pPr>
        <w:pStyle w:val="ListParagraph"/>
        <w:numPr>
          <w:ilvl w:val="0"/>
          <w:numId w:val="1"/>
        </w:numPr>
        <w:rPr>
          <w:szCs w:val="24"/>
        </w:rPr>
      </w:pPr>
      <w:r>
        <w:rPr>
          <w:szCs w:val="24"/>
        </w:rPr>
        <w:t>Definitions</w:t>
      </w:r>
    </w:p>
    <w:p w14:paraId="03C8502A" w14:textId="77777777" w:rsidR="006A5A9D" w:rsidRDefault="006A5A9D" w:rsidP="006A5A9D">
      <w:pPr>
        <w:pStyle w:val="ListParagraph"/>
        <w:numPr>
          <w:ilvl w:val="0"/>
          <w:numId w:val="1"/>
        </w:numPr>
        <w:rPr>
          <w:szCs w:val="24"/>
        </w:rPr>
      </w:pPr>
      <w:r>
        <w:rPr>
          <w:szCs w:val="24"/>
        </w:rPr>
        <w:t>Policy</w:t>
      </w:r>
    </w:p>
    <w:p w14:paraId="03C8502B" w14:textId="77777777" w:rsidR="006A5A9D" w:rsidRDefault="006A5A9D" w:rsidP="006A5A9D">
      <w:pPr>
        <w:pStyle w:val="ListParagraph"/>
        <w:numPr>
          <w:ilvl w:val="0"/>
          <w:numId w:val="1"/>
        </w:numPr>
        <w:rPr>
          <w:szCs w:val="24"/>
        </w:rPr>
      </w:pPr>
      <w:r>
        <w:rPr>
          <w:szCs w:val="24"/>
        </w:rPr>
        <w:t>References</w:t>
      </w:r>
    </w:p>
    <w:p w14:paraId="03C8502C" w14:textId="77777777" w:rsidR="00A4648A" w:rsidRDefault="00A4648A" w:rsidP="006A5A9D">
      <w:pPr>
        <w:pStyle w:val="ListParagraph"/>
        <w:numPr>
          <w:ilvl w:val="0"/>
          <w:numId w:val="1"/>
        </w:numPr>
        <w:rPr>
          <w:szCs w:val="24"/>
        </w:rPr>
      </w:pPr>
      <w:r>
        <w:rPr>
          <w:szCs w:val="24"/>
        </w:rPr>
        <w:t>Procedures</w:t>
      </w:r>
    </w:p>
    <w:p w14:paraId="03C8502D" w14:textId="77777777" w:rsidR="006A5A9D" w:rsidRPr="006A5A9D" w:rsidRDefault="006A5A9D" w:rsidP="00BB02C7">
      <w:pPr>
        <w:pStyle w:val="ListParagraph"/>
        <w:numPr>
          <w:ilvl w:val="0"/>
          <w:numId w:val="1"/>
        </w:numPr>
        <w:rPr>
          <w:szCs w:val="24"/>
        </w:rPr>
      </w:pPr>
      <w:r w:rsidRPr="006A5A9D">
        <w:rPr>
          <w:szCs w:val="24"/>
        </w:rPr>
        <w:t>Addenda</w:t>
      </w:r>
    </w:p>
    <w:p w14:paraId="03C8502E" w14:textId="77777777" w:rsidR="006A5A9D" w:rsidRDefault="006A5A9D" w:rsidP="002614F8">
      <w:pPr>
        <w:rPr>
          <w:szCs w:val="24"/>
        </w:rPr>
      </w:pPr>
    </w:p>
    <w:p w14:paraId="03C8502F" w14:textId="77777777" w:rsidR="009203FC" w:rsidRDefault="002614F8" w:rsidP="00C10A16">
      <w:pPr>
        <w:pStyle w:val="chapterHeaders"/>
      </w:pPr>
      <w:r w:rsidRPr="002D4E94">
        <w:t>Purpose</w:t>
      </w:r>
    </w:p>
    <w:p w14:paraId="03C85030" w14:textId="7F197941" w:rsidR="00357AC1" w:rsidRPr="003D1F1E" w:rsidRDefault="00BB02C7" w:rsidP="00BC3259">
      <w:pPr>
        <w:pStyle w:val="customList"/>
      </w:pPr>
      <w:r w:rsidRPr="0039710E">
        <w:t xml:space="preserve">This policy establishes the rules and expectations regarding </w:t>
      </w:r>
      <w:r w:rsidR="00F5202E">
        <w:t xml:space="preserve">Dixie State </w:t>
      </w:r>
      <w:r w:rsidR="0039710E" w:rsidRPr="0039710E">
        <w:t>University</w:t>
      </w:r>
      <w:r w:rsidR="006F590E">
        <w:t xml:space="preserve"> (“the University”)</w:t>
      </w:r>
      <w:r w:rsidR="0039710E" w:rsidRPr="0039710E">
        <w:t xml:space="preserve"> approved service and consumption </w:t>
      </w:r>
      <w:r w:rsidR="005F0DC1" w:rsidRPr="0039710E">
        <w:t xml:space="preserve">of alcohol as </w:t>
      </w:r>
      <w:r w:rsidR="00357AC1" w:rsidRPr="0039710E">
        <w:t>a matter of institutional policy</w:t>
      </w:r>
      <w:r w:rsidR="00C574AF">
        <w:t>. A</w:t>
      </w:r>
      <w:r w:rsidR="00357AC1" w:rsidRPr="0039710E">
        <w:t>lcohol possession and consumption is generally prohibited on campus; however, there may be times when alcohol consumption is permitted on campus</w:t>
      </w:r>
      <w:r w:rsidR="00357AC1" w:rsidRPr="00357AC1">
        <w:t xml:space="preserve"> for ceremonies, receptions, fund-raisers and/or</w:t>
      </w:r>
      <w:r w:rsidR="00357AC1">
        <w:t xml:space="preserve"> </w:t>
      </w:r>
      <w:r w:rsidR="00357AC1" w:rsidRPr="00357AC1">
        <w:t xml:space="preserve">private events sponsored by </w:t>
      </w:r>
      <w:r w:rsidR="00901C75">
        <w:t xml:space="preserve">University departments or </w:t>
      </w:r>
      <w:r w:rsidR="0014306C">
        <w:t xml:space="preserve">other </w:t>
      </w:r>
      <w:r w:rsidR="00357AC1" w:rsidRPr="00357AC1">
        <w:t>clients who rent University facilities. This policy outlines</w:t>
      </w:r>
      <w:r w:rsidR="00357AC1">
        <w:t xml:space="preserve"> </w:t>
      </w:r>
      <w:r w:rsidR="00357AC1" w:rsidRPr="00357AC1">
        <w:t xml:space="preserve">the procedures for approval of alcohol consumption </w:t>
      </w:r>
      <w:r w:rsidR="00357AC1" w:rsidRPr="003D1F1E">
        <w:t xml:space="preserve">on grounds or in facilities owned </w:t>
      </w:r>
      <w:r w:rsidR="00357AC1" w:rsidRPr="00A004C6">
        <w:rPr>
          <w:rFonts w:eastAsia="Calibri" w:cs="Times New Roman"/>
        </w:rPr>
        <w:t>or operated by Dixie State University, as well as University expectations.</w:t>
      </w:r>
    </w:p>
    <w:p w14:paraId="03C85031" w14:textId="77777777" w:rsidR="009203FC" w:rsidRPr="00BB02C7" w:rsidRDefault="009203FC" w:rsidP="009203FC">
      <w:pPr>
        <w:pStyle w:val="chapterHeaders"/>
        <w:rPr>
          <w:b w:val="0"/>
        </w:rPr>
      </w:pPr>
      <w:r w:rsidRPr="002D4E94">
        <w:t>Scope</w:t>
      </w:r>
    </w:p>
    <w:p w14:paraId="03C85032" w14:textId="6E127A24" w:rsidR="00BB02C7" w:rsidRPr="00BB02C7" w:rsidRDefault="00D577D5" w:rsidP="00BB02C7">
      <w:pPr>
        <w:pStyle w:val="customList"/>
      </w:pPr>
      <w:r>
        <w:t xml:space="preserve">This policy applies to </w:t>
      </w:r>
      <w:r w:rsidR="00BB02C7" w:rsidRPr="00BB02C7">
        <w:t>University personnel, students, and campus visitors/guests</w:t>
      </w:r>
      <w:r w:rsidR="006F590E">
        <w:t xml:space="preserve">. </w:t>
      </w:r>
      <w:r w:rsidR="00BB02C7" w:rsidRPr="00BB02C7">
        <w:t>Each group is identified with specific procedures as it pertains to both requesting and maintaining accommodation under this policy.</w:t>
      </w:r>
    </w:p>
    <w:p w14:paraId="03C85033" w14:textId="77777777" w:rsidR="009203FC" w:rsidRPr="00BB02C7" w:rsidRDefault="009203FC" w:rsidP="009203FC">
      <w:pPr>
        <w:pStyle w:val="chapterHeaders"/>
        <w:rPr>
          <w:b w:val="0"/>
        </w:rPr>
      </w:pPr>
      <w:r w:rsidRPr="002D4E94">
        <w:t>Definitions</w:t>
      </w:r>
    </w:p>
    <w:p w14:paraId="03C85034" w14:textId="77777777" w:rsidR="00BB02C7" w:rsidRPr="00E57E7C" w:rsidRDefault="009B2DB2" w:rsidP="00BB02C7">
      <w:pPr>
        <w:pStyle w:val="customList"/>
        <w:rPr>
          <w:strike/>
        </w:rPr>
      </w:pPr>
      <w:r>
        <w:rPr>
          <w:b/>
          <w:i/>
        </w:rPr>
        <w:t>Alcohol</w:t>
      </w:r>
      <w:r w:rsidR="00BB02C7" w:rsidRPr="00BB02C7">
        <w:rPr>
          <w:b/>
          <w:i/>
        </w:rPr>
        <w:t>:</w:t>
      </w:r>
      <w:r w:rsidR="00E7323F">
        <w:t xml:space="preserve"> </w:t>
      </w:r>
      <w:r w:rsidRPr="009B2DB2">
        <w:t xml:space="preserve">Ethyl alcohol, or ethanol, is an intoxicating ingredient found in beer, wine, and liquor. </w:t>
      </w:r>
    </w:p>
    <w:p w14:paraId="03C85035" w14:textId="1E1C7A58" w:rsidR="00BB02C7" w:rsidRDefault="009B2DB2" w:rsidP="009B2DB2">
      <w:pPr>
        <w:pStyle w:val="customList"/>
      </w:pPr>
      <w:r w:rsidRPr="009B2DB2">
        <w:rPr>
          <w:b/>
          <w:i/>
        </w:rPr>
        <w:t>Minor</w:t>
      </w:r>
      <w:r>
        <w:t>: Any person under 21</w:t>
      </w:r>
      <w:r w:rsidR="002D3D0E">
        <w:t xml:space="preserve"> </w:t>
      </w:r>
      <w:r>
        <w:t xml:space="preserve">years of age. </w:t>
      </w:r>
    </w:p>
    <w:p w14:paraId="03C85036" w14:textId="458E41F5" w:rsidR="009B2DB2" w:rsidRDefault="009B2DB2" w:rsidP="009B2DB2">
      <w:pPr>
        <w:pStyle w:val="customList"/>
      </w:pPr>
      <w:r w:rsidRPr="009B2DB2">
        <w:rPr>
          <w:b/>
          <w:i/>
        </w:rPr>
        <w:t>University facilities</w:t>
      </w:r>
      <w:r>
        <w:t>: Facilities owned/leased by the University.</w:t>
      </w:r>
    </w:p>
    <w:p w14:paraId="03C85037" w14:textId="5F3277F4" w:rsidR="009B2DB2" w:rsidRDefault="009B2DB2" w:rsidP="009B2DB2">
      <w:pPr>
        <w:pStyle w:val="customList"/>
      </w:pPr>
      <w:r w:rsidRPr="007479CE">
        <w:rPr>
          <w:b/>
          <w:i/>
        </w:rPr>
        <w:t>University-sponsored or co-sponsored program/activity</w:t>
      </w:r>
      <w:r>
        <w:t xml:space="preserve">: A program at which </w:t>
      </w:r>
      <w:r>
        <w:lastRenderedPageBreak/>
        <w:t>University-affiliated employees are present and participate, that is sponsored by the University exclusively or in partnership with an outside organization</w:t>
      </w:r>
      <w:r w:rsidR="00931DB8">
        <w:t>,</w:t>
      </w:r>
      <w:r>
        <w:t xml:space="preserve"> and is in accordance with the University Mission. This includes hosted and/or occurring activities on the University’s Campus.</w:t>
      </w:r>
    </w:p>
    <w:p w14:paraId="03C85038" w14:textId="2ABD33C9" w:rsidR="005305EF" w:rsidRDefault="005305EF" w:rsidP="005305EF">
      <w:pPr>
        <w:pStyle w:val="customList"/>
      </w:pPr>
      <w:r>
        <w:rPr>
          <w:b/>
          <w:i/>
        </w:rPr>
        <w:t xml:space="preserve">Student Event/Student </w:t>
      </w:r>
      <w:r w:rsidR="00391787">
        <w:rPr>
          <w:b/>
          <w:i/>
        </w:rPr>
        <w:t>Sponsored</w:t>
      </w:r>
      <w:r>
        <w:rPr>
          <w:b/>
          <w:i/>
        </w:rPr>
        <w:t xml:space="preserve"> Event:</w:t>
      </w:r>
      <w:r w:rsidRPr="005305EF">
        <w:t xml:space="preserve"> </w:t>
      </w:r>
      <w:r>
        <w:t xml:space="preserve">A program at which </w:t>
      </w:r>
      <w:r w:rsidR="00931DB8">
        <w:t>University</w:t>
      </w:r>
      <w:r w:rsidR="0018344F">
        <w:t xml:space="preserve"> students</w:t>
      </w:r>
      <w:r w:rsidR="00391787">
        <w:t xml:space="preserve"> are </w:t>
      </w:r>
      <w:r w:rsidR="0018344F">
        <w:t xml:space="preserve">the </w:t>
      </w:r>
      <w:r w:rsidR="00391787">
        <w:t>primary attendees</w:t>
      </w:r>
      <w:r w:rsidR="0018344F">
        <w:t xml:space="preserve"> of the event</w:t>
      </w:r>
      <w:r>
        <w:t xml:space="preserve">, </w:t>
      </w:r>
      <w:r w:rsidR="0018344F">
        <w:t xml:space="preserve">or an event </w:t>
      </w:r>
      <w:r>
        <w:t xml:space="preserve">that is sponsored by the </w:t>
      </w:r>
      <w:r w:rsidR="00931DB8">
        <w:t>University</w:t>
      </w:r>
      <w:r w:rsidR="0018344F" w:rsidRPr="0018344F">
        <w:t xml:space="preserve">’s Student Association </w:t>
      </w:r>
      <w:r>
        <w:t xml:space="preserve">exclusively or in partnership with an outside organization. This includes hosted and/or occurring </w:t>
      </w:r>
      <w:r w:rsidR="0018344F">
        <w:t>events</w:t>
      </w:r>
      <w:r>
        <w:t xml:space="preserve"> on </w:t>
      </w:r>
      <w:r w:rsidR="0018344F">
        <w:t xml:space="preserve">or off </w:t>
      </w:r>
      <w:r>
        <w:t>the University’s Campus.</w:t>
      </w:r>
    </w:p>
    <w:p w14:paraId="03C85039" w14:textId="77777777" w:rsidR="009203FC" w:rsidRPr="00BB02C7" w:rsidRDefault="009203FC" w:rsidP="009203FC">
      <w:pPr>
        <w:pStyle w:val="chapterHeaders"/>
        <w:rPr>
          <w:b w:val="0"/>
        </w:rPr>
      </w:pPr>
      <w:r w:rsidRPr="002D4E94">
        <w:t>Policy</w:t>
      </w:r>
    </w:p>
    <w:p w14:paraId="03C8503A" w14:textId="77777777" w:rsidR="00BB02C7" w:rsidRDefault="00DE591F" w:rsidP="00BB02C7">
      <w:pPr>
        <w:pStyle w:val="customList"/>
        <w:rPr>
          <w:b/>
        </w:rPr>
      </w:pPr>
      <w:r>
        <w:t>Approved Alcohol Consumption</w:t>
      </w:r>
    </w:p>
    <w:p w14:paraId="03C8503B" w14:textId="24667140" w:rsidR="00357AC1" w:rsidRDefault="00357AC1" w:rsidP="00357AC1">
      <w:pPr>
        <w:pStyle w:val="customList"/>
        <w:numPr>
          <w:ilvl w:val="2"/>
          <w:numId w:val="8"/>
        </w:numPr>
      </w:pPr>
      <w:r>
        <w:t xml:space="preserve">Events at which alcohol is served may be allowed on campus in accordance with established Utah law and University </w:t>
      </w:r>
      <w:r w:rsidR="00CC59BA">
        <w:t xml:space="preserve">policies and </w:t>
      </w:r>
      <w:r>
        <w:t xml:space="preserve">guidelines. All members of the campus community have a stake in ensuring that when alcohol is served it is done in a responsible manner. The use of alcohol in any campus facility is a risk management concern because of state statute and personal safety; therefore, alcohol service will only be permitted in an environment where alcohol consumption is in moderation and where a majority of the attendees are of legal drinking age. </w:t>
      </w:r>
    </w:p>
    <w:p w14:paraId="03C8503C" w14:textId="77777777" w:rsidR="00027FE9" w:rsidRPr="009413AC" w:rsidRDefault="00357AC1" w:rsidP="00357AC1">
      <w:pPr>
        <w:pStyle w:val="customList"/>
        <w:numPr>
          <w:ilvl w:val="2"/>
          <w:numId w:val="8"/>
        </w:numPr>
        <w:rPr>
          <w:b/>
        </w:rPr>
      </w:pPr>
      <w:r>
        <w:t xml:space="preserve">Alcohol consumption will not be approved </w:t>
      </w:r>
      <w:r w:rsidR="0018344F">
        <w:t>for an</w:t>
      </w:r>
      <w:r>
        <w:t xml:space="preserve"> event where it appears </w:t>
      </w:r>
      <w:r w:rsidR="0018344F">
        <w:t xml:space="preserve">that </w:t>
      </w:r>
      <w:r>
        <w:t xml:space="preserve">the primary focus of that event is </w:t>
      </w:r>
      <w:r w:rsidR="009B2DB2">
        <w:t>alcohol.</w:t>
      </w:r>
      <w:r w:rsidR="00027FE9" w:rsidRPr="00027FE9">
        <w:t xml:space="preserve"> </w:t>
      </w:r>
    </w:p>
    <w:p w14:paraId="03C8503D" w14:textId="0913788C" w:rsidR="00BB02C7" w:rsidRPr="00581AEE" w:rsidRDefault="009413AC" w:rsidP="00357AC1">
      <w:pPr>
        <w:pStyle w:val="customList"/>
        <w:numPr>
          <w:ilvl w:val="2"/>
          <w:numId w:val="8"/>
        </w:numPr>
        <w:rPr>
          <w:b/>
        </w:rPr>
      </w:pPr>
      <w:r>
        <w:t xml:space="preserve">Permission to serve alcohol will be denied for </w:t>
      </w:r>
      <w:r w:rsidR="00027FE9" w:rsidRPr="00027FE9">
        <w:t>student</w:t>
      </w:r>
      <w:r w:rsidR="005305EF">
        <w:t xml:space="preserve"> events, or student</w:t>
      </w:r>
      <w:r w:rsidR="00F70E88">
        <w:t>-</w:t>
      </w:r>
      <w:r w:rsidR="005305EF">
        <w:t xml:space="preserve">sponsored events.  </w:t>
      </w:r>
      <w:r w:rsidR="00027FE9" w:rsidRPr="00027FE9">
        <w:t xml:space="preserve"> </w:t>
      </w:r>
    </w:p>
    <w:p w14:paraId="03C8503E" w14:textId="77777777" w:rsidR="00357AC1" w:rsidRPr="0018344F" w:rsidRDefault="00357AC1" w:rsidP="00357AC1">
      <w:pPr>
        <w:pStyle w:val="customList"/>
        <w:ind w:left="720"/>
      </w:pPr>
      <w:r w:rsidRPr="0018344F">
        <w:t>Alcohol Service</w:t>
      </w:r>
    </w:p>
    <w:p w14:paraId="03C8503F" w14:textId="27BA0532" w:rsidR="00357AC1" w:rsidRDefault="00357AC1" w:rsidP="0016007E">
      <w:pPr>
        <w:pStyle w:val="customList"/>
        <w:numPr>
          <w:ilvl w:val="2"/>
          <w:numId w:val="8"/>
        </w:numPr>
      </w:pPr>
      <w:r w:rsidRPr="0018344F">
        <w:t xml:space="preserve">When alcoholic beverages are served at events hosted on </w:t>
      </w:r>
      <w:r w:rsidR="0018344F">
        <w:t xml:space="preserve">or off </w:t>
      </w:r>
      <w:r w:rsidRPr="0018344F">
        <w:t xml:space="preserve">the </w:t>
      </w:r>
      <w:r w:rsidR="0018344F">
        <w:t xml:space="preserve">University’s </w:t>
      </w:r>
      <w:r w:rsidR="00DF0E37" w:rsidRPr="0018344F">
        <w:t>campus</w:t>
      </w:r>
      <w:r w:rsidR="00DF0E37">
        <w:t>es,</w:t>
      </w:r>
      <w:r w:rsidRPr="0018344F">
        <w:t xml:space="preserve"> all applicable state laws will apply as well as the following:</w:t>
      </w:r>
    </w:p>
    <w:p w14:paraId="03C85040" w14:textId="4B045399" w:rsidR="00846153" w:rsidRDefault="00846153" w:rsidP="00E57E7C">
      <w:pPr>
        <w:pStyle w:val="customList"/>
        <w:numPr>
          <w:ilvl w:val="3"/>
          <w:numId w:val="8"/>
        </w:numPr>
      </w:pPr>
      <w:r>
        <w:t>Service will be restricted to bar service. Alcohol will not be made available in “self-serve” locations.</w:t>
      </w:r>
    </w:p>
    <w:p w14:paraId="03C85041" w14:textId="2FED1D7A" w:rsidR="00846153" w:rsidRDefault="0016637B" w:rsidP="00E57E7C">
      <w:pPr>
        <w:pStyle w:val="customList"/>
        <w:numPr>
          <w:ilvl w:val="3"/>
          <w:numId w:val="8"/>
        </w:numPr>
      </w:pPr>
      <w:r>
        <w:t>All requests to serve alcohol must be made through the University’s contracted food service provider</w:t>
      </w:r>
      <w:r w:rsidR="00550FF2">
        <w:t>,</w:t>
      </w:r>
      <w:r>
        <w:t xml:space="preserve"> Dining Services.</w:t>
      </w:r>
      <w:r w:rsidR="00F2140A">
        <w:t xml:space="preserve"> Requests must allow Dining Services at least 30 days to obtain a state alcohol permit.</w:t>
      </w:r>
      <w:r>
        <w:t xml:space="preserve"> Dining Services</w:t>
      </w:r>
      <w:r w:rsidR="00846153">
        <w:t xml:space="preserve"> retains exclusive right and </w:t>
      </w:r>
      <w:r w:rsidR="00846153">
        <w:lastRenderedPageBreak/>
        <w:t>responsibility to serve the alcohol.</w:t>
      </w:r>
      <w:r w:rsidR="00AE3443">
        <w:t xml:space="preserve"> I</w:t>
      </w:r>
      <w:r w:rsidR="00F5202E">
        <w:t>f</w:t>
      </w:r>
      <w:r w:rsidR="00AE3443">
        <w:t xml:space="preserve"> Dining Services </w:t>
      </w:r>
      <w:r w:rsidR="00F5202E">
        <w:t xml:space="preserve">determines it </w:t>
      </w:r>
      <w:r w:rsidR="00AE3443">
        <w:t>is unable to serve the alcohol, Dining Services will coordinate with the client for an acceptable alternative.</w:t>
      </w:r>
    </w:p>
    <w:p w14:paraId="03C85042" w14:textId="77777777" w:rsidR="00846153" w:rsidRPr="0018344F" w:rsidRDefault="00846153" w:rsidP="00E57E7C">
      <w:pPr>
        <w:pStyle w:val="customList"/>
        <w:numPr>
          <w:ilvl w:val="3"/>
          <w:numId w:val="8"/>
        </w:numPr>
      </w:pPr>
      <w:r>
        <w:t>All costs associated with this service will be assumed by the client.</w:t>
      </w:r>
    </w:p>
    <w:p w14:paraId="03C85043" w14:textId="77777777" w:rsidR="0016007E" w:rsidRDefault="0016007E" w:rsidP="008818F7">
      <w:pPr>
        <w:pStyle w:val="customList"/>
        <w:numPr>
          <w:ilvl w:val="2"/>
          <w:numId w:val="8"/>
        </w:numPr>
      </w:pPr>
      <w:r>
        <w:t>When the event is sponsored by a representative/client not affiliated with the University, the client must agree to do the following:</w:t>
      </w:r>
    </w:p>
    <w:p w14:paraId="03C85044" w14:textId="77777777" w:rsidR="00846153" w:rsidRDefault="00846153" w:rsidP="00E57E7C">
      <w:pPr>
        <w:pStyle w:val="customList"/>
        <w:numPr>
          <w:ilvl w:val="3"/>
          <w:numId w:val="8"/>
        </w:numPr>
      </w:pPr>
      <w:r>
        <w:t>Secure a state alcohol permit, if applicable.</w:t>
      </w:r>
    </w:p>
    <w:p w14:paraId="03C85045" w14:textId="77777777" w:rsidR="00846153" w:rsidRDefault="00846153" w:rsidP="00E57E7C">
      <w:pPr>
        <w:pStyle w:val="customList"/>
        <w:numPr>
          <w:ilvl w:val="3"/>
          <w:numId w:val="8"/>
        </w:numPr>
      </w:pPr>
      <w:r>
        <w:t>Provide a copy of the executed permit no later than 30 days prior to the scheduled event.</w:t>
      </w:r>
    </w:p>
    <w:p w14:paraId="03C85046" w14:textId="77777777" w:rsidR="00846153" w:rsidRDefault="00846153" w:rsidP="00E57E7C">
      <w:pPr>
        <w:pStyle w:val="customList"/>
        <w:numPr>
          <w:ilvl w:val="3"/>
          <w:numId w:val="8"/>
        </w:numPr>
      </w:pPr>
      <w:r>
        <w:t>Assume all costs associated with securing the permit, to include the application fee and the state-mandated surety bond.</w:t>
      </w:r>
    </w:p>
    <w:p w14:paraId="03C85047" w14:textId="4AF67B0B" w:rsidR="00846153" w:rsidRDefault="00846153" w:rsidP="00E57E7C">
      <w:pPr>
        <w:pStyle w:val="customList"/>
        <w:numPr>
          <w:ilvl w:val="3"/>
          <w:numId w:val="8"/>
        </w:numPr>
      </w:pPr>
      <w:r>
        <w:t xml:space="preserve">Purchase the alcohol to be consumed from a licensed Utah retailer. The University’s contracted food service provider does not </w:t>
      </w:r>
      <w:proofErr w:type="gramStart"/>
      <w:r>
        <w:t>provide</w:t>
      </w:r>
      <w:proofErr w:type="gramEnd"/>
      <w:r>
        <w:t xml:space="preserve"> alcohol.</w:t>
      </w:r>
    </w:p>
    <w:p w14:paraId="03C85048" w14:textId="43286946" w:rsidR="00846153" w:rsidRDefault="00846153" w:rsidP="00E57E7C">
      <w:pPr>
        <w:pStyle w:val="customList"/>
        <w:numPr>
          <w:ilvl w:val="3"/>
          <w:numId w:val="8"/>
        </w:numPr>
      </w:pPr>
      <w:r>
        <w:t>Assume responsibility for all direct and indirect costs associated with the service</w:t>
      </w:r>
      <w:r w:rsidR="00931DB8">
        <w:t>,</w:t>
      </w:r>
      <w:r>
        <w:t xml:space="preserve"> to include security staffing if required by University Police.</w:t>
      </w:r>
    </w:p>
    <w:p w14:paraId="03C85049" w14:textId="77777777" w:rsidR="00846153" w:rsidRDefault="00846153" w:rsidP="00E57E7C">
      <w:pPr>
        <w:pStyle w:val="customList"/>
        <w:numPr>
          <w:ilvl w:val="3"/>
          <w:numId w:val="8"/>
        </w:numPr>
      </w:pPr>
      <w:r>
        <w:t>Client is responsible for providing a certificate of liability insurance naming the University as an additional insured.</w:t>
      </w:r>
    </w:p>
    <w:p w14:paraId="03C8504A" w14:textId="77777777" w:rsidR="0016007E" w:rsidRDefault="0016007E" w:rsidP="00D6519D">
      <w:pPr>
        <w:pStyle w:val="customList"/>
        <w:numPr>
          <w:ilvl w:val="2"/>
          <w:numId w:val="8"/>
        </w:numPr>
      </w:pPr>
      <w:r>
        <w:t>When the event is University sponsored, the University’s Office of General Counsel shall assist the sponsoring entity with securing state permits, if applicable. In addition, the sponsoring entity must agree to do the following:</w:t>
      </w:r>
    </w:p>
    <w:p w14:paraId="03C8504B" w14:textId="005B790D" w:rsidR="00846153" w:rsidRDefault="00846153" w:rsidP="00E57E7C">
      <w:pPr>
        <w:pStyle w:val="customList"/>
        <w:numPr>
          <w:ilvl w:val="3"/>
          <w:numId w:val="8"/>
        </w:numPr>
      </w:pPr>
      <w:r>
        <w:t>Assume responsibility for all direct and indirect costs associated with the service</w:t>
      </w:r>
      <w:r w:rsidR="00931DB8">
        <w:t>,</w:t>
      </w:r>
      <w:r>
        <w:t xml:space="preserve"> to include security staffing if required by University Police.</w:t>
      </w:r>
    </w:p>
    <w:p w14:paraId="03C8504C" w14:textId="6CDB3F2B" w:rsidR="00846153" w:rsidRDefault="00846153" w:rsidP="00E57E7C">
      <w:pPr>
        <w:pStyle w:val="customList"/>
        <w:numPr>
          <w:ilvl w:val="3"/>
          <w:numId w:val="8"/>
        </w:numPr>
      </w:pPr>
      <w:r>
        <w:t xml:space="preserve">Purchase the alcohol to be consumed from a licensed Utah retailer. The University’s contracted food service provider does not </w:t>
      </w:r>
      <w:proofErr w:type="gramStart"/>
      <w:r>
        <w:t>pr</w:t>
      </w:r>
      <w:bookmarkStart w:id="0" w:name="_GoBack"/>
      <w:bookmarkEnd w:id="0"/>
      <w:r>
        <w:t>ovide</w:t>
      </w:r>
      <w:proofErr w:type="gramEnd"/>
      <w:r>
        <w:t xml:space="preserve"> the alcohol.</w:t>
      </w:r>
    </w:p>
    <w:p w14:paraId="03C8504D" w14:textId="77777777" w:rsidR="00846153" w:rsidRDefault="00846153" w:rsidP="00E57E7C">
      <w:pPr>
        <w:pStyle w:val="customList"/>
        <w:numPr>
          <w:ilvl w:val="3"/>
          <w:numId w:val="8"/>
        </w:numPr>
      </w:pPr>
      <w:r>
        <w:t>State appropriated funds cannot be used to purchase alcohol or to reimburse incurred expenses associated with alcohol.</w:t>
      </w:r>
    </w:p>
    <w:p w14:paraId="03C8504E" w14:textId="77777777" w:rsidR="008818F7" w:rsidRDefault="008818F7" w:rsidP="008818F7">
      <w:pPr>
        <w:pStyle w:val="customList"/>
        <w:numPr>
          <w:ilvl w:val="2"/>
          <w:numId w:val="8"/>
        </w:numPr>
      </w:pPr>
      <w:r>
        <w:lastRenderedPageBreak/>
        <w:t>Consumption Restrictions</w:t>
      </w:r>
    </w:p>
    <w:p w14:paraId="03C8504F" w14:textId="77777777" w:rsidR="00846153" w:rsidRDefault="00846153" w:rsidP="00E57E7C">
      <w:pPr>
        <w:pStyle w:val="customList"/>
        <w:numPr>
          <w:ilvl w:val="3"/>
          <w:numId w:val="8"/>
        </w:numPr>
      </w:pPr>
      <w:r>
        <w:t>University funds may not be used to purchase alcoholic beverages, except for the events properly authorized.</w:t>
      </w:r>
    </w:p>
    <w:p w14:paraId="03C85050" w14:textId="77777777" w:rsidR="00846153" w:rsidRDefault="00846153" w:rsidP="00E57E7C">
      <w:pPr>
        <w:pStyle w:val="customList"/>
        <w:numPr>
          <w:ilvl w:val="3"/>
          <w:numId w:val="8"/>
        </w:numPr>
      </w:pPr>
      <w:r>
        <w:t>Alcohol consumption is not permitted in any residential facility owned or operated by the University.</w:t>
      </w:r>
    </w:p>
    <w:p w14:paraId="03C85051" w14:textId="77777777" w:rsidR="00846153" w:rsidRDefault="00846153" w:rsidP="00E57E7C">
      <w:pPr>
        <w:pStyle w:val="customList"/>
        <w:numPr>
          <w:ilvl w:val="3"/>
          <w:numId w:val="8"/>
        </w:numPr>
      </w:pPr>
      <w:r>
        <w:t>Alcohol consumption is not permitted in any academic classroom.</w:t>
      </w:r>
    </w:p>
    <w:p w14:paraId="03C85052" w14:textId="32134ADC" w:rsidR="00F4442B" w:rsidRDefault="00F4442B" w:rsidP="00F4442B">
      <w:pPr>
        <w:pStyle w:val="customList"/>
      </w:pPr>
      <w:r>
        <w:t>Right of Refusal</w:t>
      </w:r>
    </w:p>
    <w:p w14:paraId="03C85053" w14:textId="77777777" w:rsidR="00F4442B" w:rsidRPr="002D4E94" w:rsidRDefault="00F4442B" w:rsidP="00F4442B">
      <w:pPr>
        <w:pStyle w:val="customList"/>
        <w:numPr>
          <w:ilvl w:val="2"/>
          <w:numId w:val="8"/>
        </w:numPr>
      </w:pPr>
      <w:r>
        <w:t xml:space="preserve">The University reserves the right to refuse any request for alcoholic beverage service on the grounds or in facilities owned or operated by the University. </w:t>
      </w:r>
    </w:p>
    <w:p w14:paraId="03C85054" w14:textId="77777777" w:rsidR="00A4648A" w:rsidRPr="00E57E7C" w:rsidRDefault="0083198C" w:rsidP="0083198C">
      <w:pPr>
        <w:pStyle w:val="chapterHeaders"/>
        <w:rPr>
          <w:b w:val="0"/>
        </w:rPr>
      </w:pPr>
      <w:r w:rsidRPr="002D4E94">
        <w:t>References</w:t>
      </w:r>
      <w:r w:rsidR="00F4442B">
        <w:t xml:space="preserve"> </w:t>
      </w:r>
      <w:r w:rsidR="00F4442B" w:rsidRPr="00F4442B">
        <w:t>– N/A</w:t>
      </w:r>
    </w:p>
    <w:p w14:paraId="03C85055" w14:textId="77777777" w:rsidR="0083198C" w:rsidRPr="00E57E7C" w:rsidRDefault="00F4442B" w:rsidP="00E57E7C">
      <w:pPr>
        <w:pStyle w:val="chapterHeaders"/>
        <w:numPr>
          <w:ilvl w:val="0"/>
          <w:numId w:val="0"/>
        </w:numPr>
        <w:ind w:left="216"/>
        <w:rPr>
          <w:b w:val="0"/>
        </w:rPr>
      </w:pPr>
      <w:r w:rsidRPr="00F4442B">
        <w:t xml:space="preserve"> </w:t>
      </w:r>
    </w:p>
    <w:p w14:paraId="03C85056" w14:textId="77777777" w:rsidR="00846153" w:rsidRPr="00E57E7C" w:rsidRDefault="00A4648A" w:rsidP="00E57E7C">
      <w:pPr>
        <w:pStyle w:val="chapterHeaders"/>
      </w:pPr>
      <w:r>
        <w:t>Procedures</w:t>
      </w:r>
    </w:p>
    <w:p w14:paraId="03C85057" w14:textId="77777777" w:rsidR="00846153" w:rsidRDefault="00846153" w:rsidP="00E57E7C">
      <w:pPr>
        <w:pStyle w:val="customList"/>
      </w:pPr>
      <w:r>
        <w:t xml:space="preserve">Requests for alcohol service will be made through the University’s </w:t>
      </w:r>
      <w:r w:rsidR="003943AF">
        <w:t>Dining Services</w:t>
      </w:r>
      <w:r>
        <w:t>.</w:t>
      </w:r>
    </w:p>
    <w:p w14:paraId="03C85058" w14:textId="77777777" w:rsidR="00846153" w:rsidRDefault="00846153" w:rsidP="00E57E7C">
      <w:pPr>
        <w:pStyle w:val="customList"/>
      </w:pPr>
      <w:r>
        <w:t xml:space="preserve">The event request will be reviewed by the </w:t>
      </w:r>
      <w:r w:rsidR="00E57E7C" w:rsidRPr="00E57E7C">
        <w:t>DSU Event Sponsorship &amp; Appeals Committee</w:t>
      </w:r>
      <w:r w:rsidR="00E57E7C">
        <w:t xml:space="preserve"> </w:t>
      </w:r>
      <w:r w:rsidRPr="00F4442B">
        <w:t xml:space="preserve">for final </w:t>
      </w:r>
      <w:r>
        <w:t>approval.</w:t>
      </w:r>
    </w:p>
    <w:p w14:paraId="03C85059" w14:textId="77777777" w:rsidR="00846153" w:rsidRDefault="00846153" w:rsidP="00E57E7C">
      <w:pPr>
        <w:pStyle w:val="customList"/>
      </w:pPr>
      <w:r>
        <w:t xml:space="preserve">If the </w:t>
      </w:r>
      <w:r w:rsidR="00E57E7C" w:rsidRPr="00E57E7C">
        <w:t>DSU Event Sponsorship &amp; Appeals Committee</w:t>
      </w:r>
      <w:r w:rsidR="00E57E7C">
        <w:t xml:space="preserve"> </w:t>
      </w:r>
      <w:r>
        <w:t xml:space="preserve">denies a request for alcohol service, the denial will be forwarded to the University President for a final review or reconsideration. </w:t>
      </w:r>
    </w:p>
    <w:p w14:paraId="03C8505A" w14:textId="77777777" w:rsidR="00A4648A" w:rsidRPr="00846153" w:rsidRDefault="00846153" w:rsidP="00E57E7C">
      <w:pPr>
        <w:pStyle w:val="customList"/>
      </w:pPr>
      <w:r>
        <w:t xml:space="preserve">If the President upholds the denial, the request is denied and there is no further recourse.  </w:t>
      </w:r>
    </w:p>
    <w:p w14:paraId="03C8505B" w14:textId="77777777" w:rsidR="00F4442B" w:rsidRPr="00BB02C7" w:rsidRDefault="00F4442B" w:rsidP="00F4442B">
      <w:pPr>
        <w:pStyle w:val="chapterHeaders"/>
        <w:numPr>
          <w:ilvl w:val="0"/>
          <w:numId w:val="0"/>
        </w:numPr>
        <w:ind w:left="216"/>
        <w:rPr>
          <w:b w:val="0"/>
        </w:rPr>
      </w:pPr>
    </w:p>
    <w:p w14:paraId="03C8505C" w14:textId="77777777" w:rsidR="0083198C" w:rsidRDefault="0083198C" w:rsidP="0083198C">
      <w:pPr>
        <w:pStyle w:val="chapterHeaders"/>
        <w:rPr>
          <w:b w:val="0"/>
        </w:rPr>
      </w:pPr>
      <w:r w:rsidRPr="002D4E94">
        <w:t>Addenda</w:t>
      </w:r>
      <w:r>
        <w:t xml:space="preserve"> – N/A</w:t>
      </w:r>
    </w:p>
    <w:p w14:paraId="03C8505D" w14:textId="77777777" w:rsidR="0083198C" w:rsidRDefault="0083198C" w:rsidP="0083198C"/>
    <w:p w14:paraId="03C8505E" w14:textId="68F64974" w:rsidR="0083198C" w:rsidRDefault="0083198C" w:rsidP="0083198C">
      <w:pPr>
        <w:pBdr>
          <w:top w:val="single" w:sz="4" w:space="1" w:color="auto"/>
        </w:pBdr>
      </w:pPr>
      <w:r>
        <w:t xml:space="preserve">Policy Owner: </w:t>
      </w:r>
      <w:sdt>
        <w:sdtPr>
          <w:alias w:val="Owner"/>
          <w:tag w:val="Owner"/>
          <w:id w:val="-1934656018"/>
          <w:placeholder>
            <w:docPart w:val="83BD4C8F57FD46F9AC3A2F50B91A918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rsidR="009E4998">
            <w:t>President</w:t>
          </w:r>
        </w:sdtContent>
      </w:sdt>
    </w:p>
    <w:p w14:paraId="03C8505F" w14:textId="60ADBC0B" w:rsidR="0083198C" w:rsidRDefault="009E4998" w:rsidP="00F4442B">
      <w:pPr>
        <w:tabs>
          <w:tab w:val="left" w:pos="3915"/>
        </w:tabs>
      </w:pPr>
      <w:r>
        <w:t xml:space="preserve">Policy Steward: </w:t>
      </w:r>
      <w:sdt>
        <w:sdtPr>
          <w:alias w:val="Steward"/>
          <w:tag w:val="Steward"/>
          <w:id w:val="277455510"/>
          <w:placeholder>
            <w:docPart w:val="AFC18BE067224726BE30E41F566A76D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F54E8D">
            <w:t>General Counsel</w:t>
          </w:r>
        </w:sdtContent>
      </w:sdt>
    </w:p>
    <w:p w14:paraId="6C1A269D" w14:textId="77777777" w:rsidR="00931DB8" w:rsidRDefault="00931DB8" w:rsidP="0083198C"/>
    <w:p w14:paraId="03C85060" w14:textId="330F46C1" w:rsidR="0083198C" w:rsidRDefault="0083198C" w:rsidP="0083198C">
      <w:r>
        <w:t>History:</w:t>
      </w:r>
    </w:p>
    <w:p w14:paraId="03C85061" w14:textId="77777777" w:rsidR="0083198C" w:rsidRDefault="0083198C" w:rsidP="0083198C">
      <w:r>
        <w:t xml:space="preserve">Approved </w:t>
      </w:r>
      <w:r w:rsidR="008732F7">
        <w:t>7</w:t>
      </w:r>
      <w:r>
        <w:t>/</w:t>
      </w:r>
      <w:r w:rsidR="008732F7">
        <w:t>11</w:t>
      </w:r>
      <w:r>
        <w:t>/</w:t>
      </w:r>
      <w:r w:rsidR="008732F7">
        <w:t>16</w:t>
      </w:r>
    </w:p>
    <w:p w14:paraId="03C85062" w14:textId="69C59811" w:rsidR="00067FC6" w:rsidRDefault="0083198C" w:rsidP="00067FC6">
      <w:r>
        <w:t xml:space="preserve">Revised </w:t>
      </w:r>
      <w:r w:rsidR="00931DB8">
        <w:t>Spring 2022</w:t>
      </w:r>
    </w:p>
    <w:p w14:paraId="03C85063" w14:textId="77777777" w:rsidR="001A2E16" w:rsidRPr="00067FC6" w:rsidRDefault="001A2E16" w:rsidP="00067FC6">
      <w:pPr>
        <w:rPr>
          <w:szCs w:val="24"/>
        </w:rPr>
      </w:pPr>
    </w:p>
    <w:sectPr w:rsidR="001A2E16" w:rsidRPr="00067FC6" w:rsidSect="006945E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424E" w14:textId="77777777" w:rsidR="004852DA" w:rsidRDefault="004852DA" w:rsidP="002B59EF">
      <w:r>
        <w:separator/>
      </w:r>
    </w:p>
  </w:endnote>
  <w:endnote w:type="continuationSeparator" w:id="0">
    <w:p w14:paraId="7A18C85B" w14:textId="77777777" w:rsidR="004852DA" w:rsidRDefault="004852DA"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1E32" w14:textId="77777777" w:rsidR="00D44793" w:rsidRDefault="00D4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506A" w14:textId="78A28C6D" w:rsidR="004026AF" w:rsidRPr="00305F04" w:rsidRDefault="0080602D" w:rsidP="00170F9C">
    <w:pPr>
      <w:pStyle w:val="Footer"/>
      <w:rPr>
        <w:color w:val="767171" w:themeColor="background2" w:themeShade="80"/>
        <w:szCs w:val="24"/>
      </w:rPr>
    </w:pPr>
    <w:sdt>
      <w:sdtPr>
        <w:rPr>
          <w:color w:val="767171" w:themeColor="background2" w:themeShade="80"/>
        </w:rPr>
        <w:alias w:val="#"/>
        <w:tag w:val="Policy_x0023_"/>
        <w:id w:val="-107202295"/>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9E4998">
          <w:rPr>
            <w:color w:val="767171" w:themeColor="background2" w:themeShade="80"/>
          </w:rPr>
          <w:t>158</w:t>
        </w:r>
      </w:sdtContent>
    </w:sdt>
    <w:r w:rsidR="001A2E16">
      <w:rPr>
        <w:color w:val="767171" w:themeColor="background2" w:themeShade="80"/>
        <w:szCs w:val="24"/>
      </w:rPr>
      <w:t xml:space="preserve"> Alcoholic Beverages</w:t>
    </w:r>
    <w:r w:rsidR="004026AF" w:rsidRPr="00305F04">
      <w:rPr>
        <w:color w:val="767171" w:themeColor="background2" w:themeShade="80"/>
        <w:szCs w:val="24"/>
      </w:rPr>
      <w:tab/>
    </w:r>
    <w:r w:rsidR="004026AF" w:rsidRPr="00305F04">
      <w:rPr>
        <w:color w:val="767171" w:themeColor="background2" w:themeShade="80"/>
        <w:szCs w:val="24"/>
      </w:rPr>
      <w:tab/>
      <w:t xml:space="preserve">Page </w:t>
    </w:r>
    <w:r w:rsidR="004026AF" w:rsidRPr="00305F04">
      <w:rPr>
        <w:color w:val="767171" w:themeColor="background2" w:themeShade="80"/>
        <w:szCs w:val="24"/>
      </w:rPr>
      <w:fldChar w:fldCharType="begin"/>
    </w:r>
    <w:r w:rsidR="004026AF" w:rsidRPr="00305F04">
      <w:rPr>
        <w:color w:val="767171" w:themeColor="background2" w:themeShade="80"/>
        <w:szCs w:val="24"/>
      </w:rPr>
      <w:instrText xml:space="preserve"> PAGE  \* Arabic  \* MERGEFORMAT </w:instrText>
    </w:r>
    <w:r w:rsidR="004026AF" w:rsidRPr="00305F04">
      <w:rPr>
        <w:color w:val="767171" w:themeColor="background2" w:themeShade="80"/>
        <w:szCs w:val="24"/>
      </w:rPr>
      <w:fldChar w:fldCharType="separate"/>
    </w:r>
    <w:r w:rsidR="00F54E8D">
      <w:rPr>
        <w:noProof/>
        <w:color w:val="767171" w:themeColor="background2" w:themeShade="80"/>
        <w:szCs w:val="24"/>
      </w:rPr>
      <w:t>4</w:t>
    </w:r>
    <w:r w:rsidR="004026AF" w:rsidRPr="00305F04">
      <w:rPr>
        <w:color w:val="767171" w:themeColor="background2" w:themeShade="80"/>
        <w:szCs w:val="24"/>
      </w:rPr>
      <w:fldChar w:fldCharType="end"/>
    </w:r>
    <w:r w:rsidR="004026AF" w:rsidRPr="00305F04">
      <w:rPr>
        <w:color w:val="767171" w:themeColor="background2" w:themeShade="80"/>
        <w:szCs w:val="24"/>
      </w:rPr>
      <w:t>|</w:t>
    </w:r>
    <w:r w:rsidR="004026AF" w:rsidRPr="00305F04">
      <w:rPr>
        <w:color w:val="767171" w:themeColor="background2" w:themeShade="80"/>
        <w:szCs w:val="24"/>
      </w:rPr>
      <w:fldChar w:fldCharType="begin"/>
    </w:r>
    <w:r w:rsidR="004026AF" w:rsidRPr="00305F04">
      <w:rPr>
        <w:color w:val="767171" w:themeColor="background2" w:themeShade="80"/>
        <w:szCs w:val="24"/>
      </w:rPr>
      <w:instrText xml:space="preserve"> NUMPAGES  \* Arabic  \* MERGEFORMAT </w:instrText>
    </w:r>
    <w:r w:rsidR="004026AF" w:rsidRPr="00305F04">
      <w:rPr>
        <w:color w:val="767171" w:themeColor="background2" w:themeShade="80"/>
        <w:szCs w:val="24"/>
      </w:rPr>
      <w:fldChar w:fldCharType="separate"/>
    </w:r>
    <w:r w:rsidR="00F54E8D">
      <w:rPr>
        <w:noProof/>
        <w:color w:val="767171" w:themeColor="background2" w:themeShade="80"/>
        <w:szCs w:val="24"/>
      </w:rPr>
      <w:t>4</w:t>
    </w:r>
    <w:r w:rsidR="004026AF"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A55C" w14:textId="77777777" w:rsidR="00D44793" w:rsidRDefault="00D4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0C72" w14:textId="77777777" w:rsidR="004852DA" w:rsidRDefault="004852DA" w:rsidP="002B59EF">
      <w:r>
        <w:separator/>
      </w:r>
    </w:p>
  </w:footnote>
  <w:footnote w:type="continuationSeparator" w:id="0">
    <w:p w14:paraId="109F88CD" w14:textId="77777777" w:rsidR="004852DA" w:rsidRDefault="004852DA"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651" w14:textId="77777777" w:rsidR="00D44793" w:rsidRDefault="00D4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614204"/>
      <w:docPartObj>
        <w:docPartGallery w:val="Watermarks"/>
        <w:docPartUnique/>
      </w:docPartObj>
    </w:sdtPr>
    <w:sdtContent>
      <w:p w14:paraId="7F3953A5" w14:textId="48344D20" w:rsidR="00D44793" w:rsidRDefault="00D44793">
        <w:pPr>
          <w:pStyle w:val="Header"/>
        </w:pPr>
        <w:r>
          <w:rPr>
            <w:noProof/>
          </w:rPr>
          <w:pict w14:anchorId="73B82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20C0" w14:textId="77777777" w:rsidR="00D44793" w:rsidRDefault="00D44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E04"/>
    <w:multiLevelType w:val="multilevel"/>
    <w:tmpl w:val="786E8788"/>
    <w:lvl w:ilvl="0">
      <w:start w:val="1"/>
      <w:numFmt w:val="upperRoman"/>
      <w:lvlText w:val="%1."/>
      <w:lvlJc w:val="right"/>
      <w:pPr>
        <w:ind w:left="216" w:hanging="216"/>
      </w:pPr>
      <w:rPr>
        <w:rFonts w:hint="default"/>
        <w:b/>
        <w:i w:val="0"/>
      </w:rPr>
    </w:lvl>
    <w:lvl w:ilvl="1">
      <w:start w:val="1"/>
      <w:numFmt w:val="decimal"/>
      <w:isLgl/>
      <w:lvlText w:val="%1.%2"/>
      <w:lvlJc w:val="right"/>
      <w:pPr>
        <w:ind w:left="936" w:hanging="216"/>
      </w:pPr>
      <w:rPr>
        <w:rFonts w:hint="default"/>
        <w:b w:val="0"/>
      </w:rPr>
    </w:lvl>
    <w:lvl w:ilvl="2">
      <w:start w:val="1"/>
      <w:numFmt w:val="lowerLetter"/>
      <w:lvlText w:val="%3."/>
      <w:lvlJc w:val="left"/>
      <w:pPr>
        <w:ind w:left="1656" w:hanging="216"/>
      </w:pPr>
      <w:rPr>
        <w:rFonts w:hint="default"/>
        <w:b w:val="0"/>
      </w:rPr>
    </w:lvl>
    <w:lvl w:ilvl="3">
      <w:start w:val="1"/>
      <w:numFmt w:val="decimal"/>
      <w:isLgl/>
      <w:lvlText w:val="%1.%2.%3.%4"/>
      <w:lvlJc w:val="right"/>
      <w:pPr>
        <w:ind w:left="2376" w:hanging="216"/>
      </w:pPr>
      <w:rPr>
        <w:rFonts w:hint="default"/>
        <w:b w:val="0"/>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1" w15:restartNumberingAfterBreak="0">
    <w:nsid w:val="08EE349D"/>
    <w:multiLevelType w:val="multilevel"/>
    <w:tmpl w:val="A14C77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41"/>
      <w:numFmt w:val="decimal"/>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01082"/>
    <w:multiLevelType w:val="hybridMultilevel"/>
    <w:tmpl w:val="B3402852"/>
    <w:lvl w:ilvl="0" w:tplc="0409000F">
      <w:start w:val="1"/>
      <w:numFmt w:val="decimal"/>
      <w:lvlText w:val="%1."/>
      <w:lvlJc w:val="left"/>
      <w:pPr>
        <w:ind w:left="1968" w:hanging="360"/>
      </w:pPr>
    </w:lvl>
    <w:lvl w:ilvl="1" w:tplc="04090019">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4" w15:restartNumberingAfterBreak="0">
    <w:nsid w:val="0B346E24"/>
    <w:multiLevelType w:val="hybridMultilevel"/>
    <w:tmpl w:val="2C04FE56"/>
    <w:lvl w:ilvl="0" w:tplc="0D920702">
      <w:start w:val="1"/>
      <w:numFmt w:val="lowerLetter"/>
      <w:lvlText w:val="%1."/>
      <w:lvlJc w:val="left"/>
      <w:pPr>
        <w:ind w:left="2016" w:hanging="360"/>
      </w:pPr>
      <w:rPr>
        <w:rFonts w:hint="default"/>
      </w:rPr>
    </w:lvl>
    <w:lvl w:ilvl="1" w:tplc="B0EE2B50">
      <w:start w:val="1"/>
      <w:numFmt w:val="lowerLetter"/>
      <w:lvlText w:val="%2."/>
      <w:lvlJc w:val="left"/>
      <w:pPr>
        <w:ind w:left="2736" w:hanging="360"/>
      </w:pPr>
      <w:rPr>
        <w:rFonts w:hint="default"/>
      </w:r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DE95944"/>
    <w:multiLevelType w:val="hybridMultilevel"/>
    <w:tmpl w:val="4FDC2F3E"/>
    <w:lvl w:ilvl="0" w:tplc="F3187E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366F7"/>
    <w:multiLevelType w:val="multilevel"/>
    <w:tmpl w:val="81F6431A"/>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b w:val="0"/>
        <w:strike w:val="0"/>
      </w:rPr>
    </w:lvl>
    <w:lvl w:ilvl="2">
      <w:start w:val="1"/>
      <w:numFmt w:val="decimal"/>
      <w:isLgl/>
      <w:lvlText w:val="%1.%2.%3"/>
      <w:lvlJc w:val="right"/>
      <w:pPr>
        <w:ind w:left="1656" w:hanging="216"/>
      </w:pPr>
      <w:rPr>
        <w:rFonts w:hint="default"/>
        <w:b w:val="0"/>
      </w:rPr>
    </w:lvl>
    <w:lvl w:ilvl="3">
      <w:start w:val="1"/>
      <w:numFmt w:val="decimal"/>
      <w:isLgl/>
      <w:lvlText w:val="%1.%2.%3.%4"/>
      <w:lvlJc w:val="right"/>
      <w:pPr>
        <w:ind w:left="2376" w:hanging="216"/>
      </w:pPr>
      <w:rPr>
        <w:rFonts w:hint="default"/>
        <w:b w:val="0"/>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8" w15:restartNumberingAfterBreak="0">
    <w:nsid w:val="1B094D12"/>
    <w:multiLevelType w:val="multilevel"/>
    <w:tmpl w:val="C3FE9A8E"/>
    <w:lvl w:ilvl="0">
      <w:start w:val="1"/>
      <w:numFmt w:val="decimal"/>
      <w:lvlText w:val="%1."/>
      <w:lvlJc w:val="left"/>
      <w:pPr>
        <w:ind w:left="744" w:hanging="360"/>
      </w:pPr>
      <w:rPr>
        <w:rFonts w:hint="default"/>
      </w:rPr>
    </w:lvl>
    <w:lvl w:ilvl="1">
      <w:start w:val="1"/>
      <w:numFmt w:val="decimal"/>
      <w:lvlText w:val="%1.%2."/>
      <w:lvlJc w:val="left"/>
      <w:pPr>
        <w:ind w:left="1176" w:hanging="432"/>
      </w:pPr>
      <w:rPr>
        <w:rFonts w:hint="default"/>
      </w:rPr>
    </w:lvl>
    <w:lvl w:ilvl="2">
      <w:start w:val="1"/>
      <w:numFmt w:val="decimal"/>
      <w:lvlText w:val="%1.%2.%3."/>
      <w:lvlJc w:val="left"/>
      <w:pPr>
        <w:ind w:left="1608" w:hanging="504"/>
      </w:pPr>
      <w:rPr>
        <w:rFonts w:hint="default"/>
      </w:rPr>
    </w:lvl>
    <w:lvl w:ilvl="3">
      <w:start w:val="1"/>
      <w:numFmt w:val="decimal"/>
      <w:lvlText w:val="%1.%2.%3.%4."/>
      <w:lvlJc w:val="left"/>
      <w:pPr>
        <w:ind w:left="2112" w:hanging="648"/>
      </w:pPr>
      <w:rPr>
        <w:rFonts w:hint="default"/>
      </w:rPr>
    </w:lvl>
    <w:lvl w:ilvl="4">
      <w:start w:val="1"/>
      <w:numFmt w:val="decimal"/>
      <w:lvlText w:val="%1.%2.%3.%4.%5."/>
      <w:lvlJc w:val="left"/>
      <w:pPr>
        <w:ind w:left="2616" w:hanging="792"/>
      </w:pPr>
      <w:rPr>
        <w:rFonts w:hint="default"/>
      </w:rPr>
    </w:lvl>
    <w:lvl w:ilvl="5">
      <w:start w:val="1"/>
      <w:numFmt w:val="decimal"/>
      <w:lvlText w:val="%1.%2.%3.%4.%5.%6."/>
      <w:lvlJc w:val="left"/>
      <w:pPr>
        <w:ind w:left="3120" w:hanging="936"/>
      </w:pPr>
      <w:rPr>
        <w:rFonts w:hint="default"/>
      </w:rPr>
    </w:lvl>
    <w:lvl w:ilvl="6">
      <w:start w:val="1"/>
      <w:numFmt w:val="decimal"/>
      <w:lvlText w:val="%1.%2.%3.%4.%5.%6.%7."/>
      <w:lvlJc w:val="left"/>
      <w:pPr>
        <w:ind w:left="3624" w:hanging="1080"/>
      </w:pPr>
      <w:rPr>
        <w:rFonts w:hint="default"/>
      </w:rPr>
    </w:lvl>
    <w:lvl w:ilvl="7">
      <w:start w:val="1"/>
      <w:numFmt w:val="decimal"/>
      <w:lvlText w:val="%1.%2.%3.%4.%5.%6.%7.%8."/>
      <w:lvlJc w:val="left"/>
      <w:pPr>
        <w:ind w:left="4128" w:hanging="1224"/>
      </w:pPr>
      <w:rPr>
        <w:rFonts w:hint="default"/>
      </w:rPr>
    </w:lvl>
    <w:lvl w:ilvl="8">
      <w:start w:val="1"/>
      <w:numFmt w:val="decimal"/>
      <w:lvlText w:val="%1.%2.%3.%4.%5.%6.%7.%8.%9."/>
      <w:lvlJc w:val="left"/>
      <w:pPr>
        <w:ind w:left="4704" w:hanging="1440"/>
      </w:pPr>
      <w:rPr>
        <w:rFonts w:hint="default"/>
      </w:rPr>
    </w:lvl>
  </w:abstractNum>
  <w:abstractNum w:abstractNumId="9"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10"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FC2466"/>
    <w:multiLevelType w:val="hybridMultilevel"/>
    <w:tmpl w:val="2C04FE56"/>
    <w:lvl w:ilvl="0" w:tplc="0D920702">
      <w:start w:val="1"/>
      <w:numFmt w:val="lowerLetter"/>
      <w:lvlText w:val="%1."/>
      <w:lvlJc w:val="left"/>
      <w:pPr>
        <w:ind w:left="2016" w:hanging="360"/>
      </w:pPr>
      <w:rPr>
        <w:rFonts w:hint="default"/>
      </w:rPr>
    </w:lvl>
    <w:lvl w:ilvl="1" w:tplc="B0EE2B50">
      <w:start w:val="1"/>
      <w:numFmt w:val="lowerLetter"/>
      <w:lvlText w:val="%2."/>
      <w:lvlJc w:val="left"/>
      <w:pPr>
        <w:ind w:left="2736" w:hanging="360"/>
      </w:pPr>
      <w:rPr>
        <w:rFonts w:hint="default"/>
      </w:r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30AA4"/>
    <w:multiLevelType w:val="hybridMultilevel"/>
    <w:tmpl w:val="EF6A6886"/>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42EB6765"/>
    <w:multiLevelType w:val="hybridMultilevel"/>
    <w:tmpl w:val="F580ED66"/>
    <w:lvl w:ilvl="0" w:tplc="04090019">
      <w:start w:val="1"/>
      <w:numFmt w:val="lowerLetter"/>
      <w:lvlText w:val="%1."/>
      <w:lvlJc w:val="left"/>
      <w:pPr>
        <w:ind w:left="1968" w:hanging="360"/>
      </w:pPr>
    </w:lvl>
    <w:lvl w:ilvl="1" w:tplc="04090019">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16"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8"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C547F"/>
    <w:multiLevelType w:val="hybridMultilevel"/>
    <w:tmpl w:val="2C04FE56"/>
    <w:lvl w:ilvl="0" w:tplc="0D920702">
      <w:start w:val="1"/>
      <w:numFmt w:val="lowerLetter"/>
      <w:lvlText w:val="%1."/>
      <w:lvlJc w:val="left"/>
      <w:pPr>
        <w:ind w:left="1128" w:hanging="360"/>
      </w:pPr>
      <w:rPr>
        <w:rFonts w:hint="default"/>
      </w:rPr>
    </w:lvl>
    <w:lvl w:ilvl="1" w:tplc="B0EE2B50">
      <w:start w:val="1"/>
      <w:numFmt w:val="lowerLetter"/>
      <w:lvlText w:val="%2."/>
      <w:lvlJc w:val="left"/>
      <w:pPr>
        <w:ind w:left="1848" w:hanging="360"/>
      </w:pPr>
      <w:rPr>
        <w:rFonts w:hint="default"/>
      </w:r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6"/>
  </w:num>
  <w:num w:numId="2">
    <w:abstractNumId w:val="13"/>
  </w:num>
  <w:num w:numId="3">
    <w:abstractNumId w:val="10"/>
  </w:num>
  <w:num w:numId="4">
    <w:abstractNumId w:val="17"/>
  </w:num>
  <w:num w:numId="5">
    <w:abstractNumId w:val="11"/>
  </w:num>
  <w:num w:numId="6">
    <w:abstractNumId w:val="18"/>
  </w:num>
  <w:num w:numId="7">
    <w:abstractNumId w:val="9"/>
  </w:num>
  <w:num w:numId="8">
    <w:abstractNumId w:val="7"/>
  </w:num>
  <w:num w:numId="9">
    <w:abstractNumId w:val="7"/>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2"/>
  </w:num>
  <w:num w:numId="11">
    <w:abstractNumId w:val="16"/>
  </w:num>
  <w:num w:numId="12">
    <w:abstractNumId w:val="8"/>
  </w:num>
  <w:num w:numId="13">
    <w:abstractNumId w:val="19"/>
  </w:num>
  <w:num w:numId="14">
    <w:abstractNumId w:val="1"/>
  </w:num>
  <w:num w:numId="15">
    <w:abstractNumId w:val="12"/>
  </w:num>
  <w:num w:numId="16">
    <w:abstractNumId w:val="15"/>
  </w:num>
  <w:num w:numId="17">
    <w:abstractNumId w:val="3"/>
  </w:num>
  <w:num w:numId="18">
    <w:abstractNumId w:val="0"/>
  </w:num>
  <w:num w:numId="19">
    <w:abstractNumId w:val="14"/>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27FE9"/>
    <w:rsid w:val="00042EAE"/>
    <w:rsid w:val="00043699"/>
    <w:rsid w:val="00065697"/>
    <w:rsid w:val="00067FC6"/>
    <w:rsid w:val="00081F9A"/>
    <w:rsid w:val="00086E0E"/>
    <w:rsid w:val="000965E6"/>
    <w:rsid w:val="000A12EB"/>
    <w:rsid w:val="000A6CD8"/>
    <w:rsid w:val="000B0FDB"/>
    <w:rsid w:val="000D3285"/>
    <w:rsid w:val="000F1787"/>
    <w:rsid w:val="00113EC2"/>
    <w:rsid w:val="001148C6"/>
    <w:rsid w:val="00123D99"/>
    <w:rsid w:val="00127E8D"/>
    <w:rsid w:val="0014306C"/>
    <w:rsid w:val="00152770"/>
    <w:rsid w:val="0016007E"/>
    <w:rsid w:val="00162DCE"/>
    <w:rsid w:val="0016637B"/>
    <w:rsid w:val="00170F9C"/>
    <w:rsid w:val="00183223"/>
    <w:rsid w:val="0018344F"/>
    <w:rsid w:val="00186E0E"/>
    <w:rsid w:val="001A2E16"/>
    <w:rsid w:val="001A31D4"/>
    <w:rsid w:val="001E1D66"/>
    <w:rsid w:val="00201C6A"/>
    <w:rsid w:val="002558B4"/>
    <w:rsid w:val="002614F8"/>
    <w:rsid w:val="00270E79"/>
    <w:rsid w:val="002910EA"/>
    <w:rsid w:val="002B1561"/>
    <w:rsid w:val="002B59EF"/>
    <w:rsid w:val="002C3E7B"/>
    <w:rsid w:val="002D3D0E"/>
    <w:rsid w:val="002D4E94"/>
    <w:rsid w:val="002D7359"/>
    <w:rsid w:val="002F4EE3"/>
    <w:rsid w:val="00305F04"/>
    <w:rsid w:val="00323999"/>
    <w:rsid w:val="00357A39"/>
    <w:rsid w:val="00357AC1"/>
    <w:rsid w:val="00362EFC"/>
    <w:rsid w:val="00374464"/>
    <w:rsid w:val="003834C9"/>
    <w:rsid w:val="00391787"/>
    <w:rsid w:val="003943AF"/>
    <w:rsid w:val="0039710E"/>
    <w:rsid w:val="003B3815"/>
    <w:rsid w:val="003D1F1E"/>
    <w:rsid w:val="003D411A"/>
    <w:rsid w:val="003E0291"/>
    <w:rsid w:val="003E4541"/>
    <w:rsid w:val="004026AF"/>
    <w:rsid w:val="004102F1"/>
    <w:rsid w:val="004378A8"/>
    <w:rsid w:val="0046157C"/>
    <w:rsid w:val="004852DA"/>
    <w:rsid w:val="004F6BC7"/>
    <w:rsid w:val="005305EF"/>
    <w:rsid w:val="005369BC"/>
    <w:rsid w:val="00550FF2"/>
    <w:rsid w:val="00551822"/>
    <w:rsid w:val="005B5BAC"/>
    <w:rsid w:val="005D541C"/>
    <w:rsid w:val="005E56A6"/>
    <w:rsid w:val="005E5EF9"/>
    <w:rsid w:val="005F0DC1"/>
    <w:rsid w:val="005F669B"/>
    <w:rsid w:val="006112FD"/>
    <w:rsid w:val="00625381"/>
    <w:rsid w:val="0065277F"/>
    <w:rsid w:val="00672A7D"/>
    <w:rsid w:val="006846A9"/>
    <w:rsid w:val="006945E3"/>
    <w:rsid w:val="006A5A9D"/>
    <w:rsid w:val="006C7B1A"/>
    <w:rsid w:val="006E16F1"/>
    <w:rsid w:val="006E1CC0"/>
    <w:rsid w:val="006F2D27"/>
    <w:rsid w:val="006F4C0E"/>
    <w:rsid w:val="006F590E"/>
    <w:rsid w:val="00723E0E"/>
    <w:rsid w:val="007266E8"/>
    <w:rsid w:val="00732D2A"/>
    <w:rsid w:val="007445BC"/>
    <w:rsid w:val="00752A46"/>
    <w:rsid w:val="007920FC"/>
    <w:rsid w:val="00795741"/>
    <w:rsid w:val="00795DBA"/>
    <w:rsid w:val="007A0896"/>
    <w:rsid w:val="007B5BE7"/>
    <w:rsid w:val="007C0756"/>
    <w:rsid w:val="007E18DF"/>
    <w:rsid w:val="0080602D"/>
    <w:rsid w:val="008157D3"/>
    <w:rsid w:val="0083198C"/>
    <w:rsid w:val="008354A2"/>
    <w:rsid w:val="00837B99"/>
    <w:rsid w:val="00840AED"/>
    <w:rsid w:val="0084402D"/>
    <w:rsid w:val="00846153"/>
    <w:rsid w:val="00846EB6"/>
    <w:rsid w:val="00861CA4"/>
    <w:rsid w:val="00870056"/>
    <w:rsid w:val="008732F7"/>
    <w:rsid w:val="00876C43"/>
    <w:rsid w:val="008818F7"/>
    <w:rsid w:val="008A543F"/>
    <w:rsid w:val="008F6982"/>
    <w:rsid w:val="009006B3"/>
    <w:rsid w:val="00901C75"/>
    <w:rsid w:val="009203FC"/>
    <w:rsid w:val="00931DB8"/>
    <w:rsid w:val="009413AC"/>
    <w:rsid w:val="009451D8"/>
    <w:rsid w:val="009537C1"/>
    <w:rsid w:val="009B2DB2"/>
    <w:rsid w:val="009C2DE1"/>
    <w:rsid w:val="009D738A"/>
    <w:rsid w:val="009E4998"/>
    <w:rsid w:val="00A004C6"/>
    <w:rsid w:val="00A050D6"/>
    <w:rsid w:val="00A2627B"/>
    <w:rsid w:val="00A34BA3"/>
    <w:rsid w:val="00A4648A"/>
    <w:rsid w:val="00A61074"/>
    <w:rsid w:val="00A755C5"/>
    <w:rsid w:val="00A80746"/>
    <w:rsid w:val="00A91CE3"/>
    <w:rsid w:val="00AB26BB"/>
    <w:rsid w:val="00AC4DFA"/>
    <w:rsid w:val="00AE3443"/>
    <w:rsid w:val="00B27DD6"/>
    <w:rsid w:val="00B95DF3"/>
    <w:rsid w:val="00BB02C7"/>
    <w:rsid w:val="00BC172B"/>
    <w:rsid w:val="00BC3259"/>
    <w:rsid w:val="00BD3F22"/>
    <w:rsid w:val="00C10A16"/>
    <w:rsid w:val="00C317AB"/>
    <w:rsid w:val="00C574AF"/>
    <w:rsid w:val="00C82688"/>
    <w:rsid w:val="00CC24ED"/>
    <w:rsid w:val="00CC59BA"/>
    <w:rsid w:val="00CC70BB"/>
    <w:rsid w:val="00CD57B7"/>
    <w:rsid w:val="00CE7B95"/>
    <w:rsid w:val="00D100E1"/>
    <w:rsid w:val="00D17E7E"/>
    <w:rsid w:val="00D44793"/>
    <w:rsid w:val="00D50556"/>
    <w:rsid w:val="00D55786"/>
    <w:rsid w:val="00D577D5"/>
    <w:rsid w:val="00D6519D"/>
    <w:rsid w:val="00D90D49"/>
    <w:rsid w:val="00DA053C"/>
    <w:rsid w:val="00DA6524"/>
    <w:rsid w:val="00DB0881"/>
    <w:rsid w:val="00DB7828"/>
    <w:rsid w:val="00DE591F"/>
    <w:rsid w:val="00DF0E37"/>
    <w:rsid w:val="00E125D0"/>
    <w:rsid w:val="00E2682D"/>
    <w:rsid w:val="00E27DA1"/>
    <w:rsid w:val="00E534FE"/>
    <w:rsid w:val="00E57E7C"/>
    <w:rsid w:val="00E7323F"/>
    <w:rsid w:val="00E77414"/>
    <w:rsid w:val="00E9047A"/>
    <w:rsid w:val="00EA203E"/>
    <w:rsid w:val="00EA4D64"/>
    <w:rsid w:val="00EB72C0"/>
    <w:rsid w:val="00EC4CCB"/>
    <w:rsid w:val="00EC61F0"/>
    <w:rsid w:val="00ED10DD"/>
    <w:rsid w:val="00EE60E6"/>
    <w:rsid w:val="00F2140A"/>
    <w:rsid w:val="00F227C1"/>
    <w:rsid w:val="00F36ACB"/>
    <w:rsid w:val="00F441B5"/>
    <w:rsid w:val="00F4442B"/>
    <w:rsid w:val="00F5202E"/>
    <w:rsid w:val="00F54E8D"/>
    <w:rsid w:val="00F55BF3"/>
    <w:rsid w:val="00F61581"/>
    <w:rsid w:val="00F70E88"/>
    <w:rsid w:val="00F71F4C"/>
    <w:rsid w:val="00F871D9"/>
    <w:rsid w:val="00FB76C5"/>
    <w:rsid w:val="00FC52EE"/>
    <w:rsid w:val="00FF036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3C8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E7323F"/>
    <w:rPr>
      <w:color w:val="0563C1" w:themeColor="hyperlink"/>
      <w:u w:val="single"/>
    </w:rPr>
  </w:style>
  <w:style w:type="character" w:styleId="CommentReference">
    <w:name w:val="annotation reference"/>
    <w:basedOn w:val="DefaultParagraphFont"/>
    <w:uiPriority w:val="99"/>
    <w:semiHidden/>
    <w:unhideWhenUsed/>
    <w:rsid w:val="002D3D0E"/>
    <w:rPr>
      <w:sz w:val="16"/>
      <w:szCs w:val="16"/>
    </w:rPr>
  </w:style>
  <w:style w:type="paragraph" w:styleId="CommentText">
    <w:name w:val="annotation text"/>
    <w:basedOn w:val="Normal"/>
    <w:link w:val="CommentTextChar"/>
    <w:uiPriority w:val="99"/>
    <w:semiHidden/>
    <w:unhideWhenUsed/>
    <w:rsid w:val="002D3D0E"/>
    <w:rPr>
      <w:sz w:val="20"/>
      <w:szCs w:val="20"/>
    </w:rPr>
  </w:style>
  <w:style w:type="character" w:customStyle="1" w:styleId="CommentTextChar">
    <w:name w:val="Comment Text Char"/>
    <w:basedOn w:val="DefaultParagraphFont"/>
    <w:link w:val="CommentText"/>
    <w:uiPriority w:val="99"/>
    <w:semiHidden/>
    <w:rsid w:val="002D3D0E"/>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2D3D0E"/>
    <w:rPr>
      <w:b/>
      <w:bCs/>
    </w:rPr>
  </w:style>
  <w:style w:type="character" w:customStyle="1" w:styleId="CommentSubjectChar">
    <w:name w:val="Comment Subject Char"/>
    <w:basedOn w:val="CommentTextChar"/>
    <w:link w:val="CommentSubject"/>
    <w:uiPriority w:val="99"/>
    <w:semiHidden/>
    <w:rsid w:val="002D3D0E"/>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94531C">
          <w:r w:rsidRPr="00CE043B">
            <w:rPr>
              <w:rStyle w:val="PlaceholderText"/>
            </w:rPr>
            <w:t>[#]</w:t>
          </w:r>
        </w:p>
      </w:docPartBody>
    </w:docPart>
    <w:docPart>
      <w:docPartPr>
        <w:name w:val="83BD4C8F57FD46F9AC3A2F50B91A9180"/>
        <w:category>
          <w:name w:val="General"/>
          <w:gallery w:val="placeholder"/>
        </w:category>
        <w:types>
          <w:type w:val="bbPlcHdr"/>
        </w:types>
        <w:behaviors>
          <w:behavior w:val="content"/>
        </w:behaviors>
        <w:guid w:val="{16F4108F-F090-490C-B4AE-89640DC4F5E5}"/>
      </w:docPartPr>
      <w:docPartBody>
        <w:p w:rsidR="00DD0BA5" w:rsidRDefault="0044228C">
          <w:r w:rsidRPr="002505F2">
            <w:rPr>
              <w:rStyle w:val="PlaceholderText"/>
            </w:rPr>
            <w:t>[Owner]</w:t>
          </w:r>
        </w:p>
      </w:docPartBody>
    </w:docPart>
    <w:docPart>
      <w:docPartPr>
        <w:name w:val="AFC18BE067224726BE30E41F566A76D0"/>
        <w:category>
          <w:name w:val="General"/>
          <w:gallery w:val="placeholder"/>
        </w:category>
        <w:types>
          <w:type w:val="bbPlcHdr"/>
        </w:types>
        <w:behaviors>
          <w:behavior w:val="content"/>
        </w:behaviors>
        <w:guid w:val="{EA02A3C9-1E90-42FD-901C-40BD540D29B4}"/>
      </w:docPartPr>
      <w:docPartBody>
        <w:p w:rsidR="00DD0BA5" w:rsidRDefault="0044228C">
          <w:r w:rsidRPr="002505F2">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BC"/>
    <w:rsid w:val="0004139E"/>
    <w:rsid w:val="000A111B"/>
    <w:rsid w:val="000D23CC"/>
    <w:rsid w:val="001D01A4"/>
    <w:rsid w:val="003B5B86"/>
    <w:rsid w:val="0044228C"/>
    <w:rsid w:val="00632409"/>
    <w:rsid w:val="006347C0"/>
    <w:rsid w:val="006B6492"/>
    <w:rsid w:val="006C1E06"/>
    <w:rsid w:val="007322E7"/>
    <w:rsid w:val="007A0DC6"/>
    <w:rsid w:val="0094531C"/>
    <w:rsid w:val="009C6545"/>
    <w:rsid w:val="00BE3C5A"/>
    <w:rsid w:val="00C96043"/>
    <w:rsid w:val="00CB4A12"/>
    <w:rsid w:val="00D216BC"/>
    <w:rsid w:val="00D72EC0"/>
    <w:rsid w:val="00DD0BA5"/>
    <w:rsid w:val="00E05CDC"/>
    <w:rsid w:val="00EC688F"/>
    <w:rsid w:val="00EF5CD4"/>
    <w:rsid w:val="00EF61F3"/>
    <w:rsid w:val="00F35796"/>
    <w:rsid w:val="00FC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8C"/>
    <w:rPr>
      <w:color w:val="808080"/>
    </w:rPr>
  </w:style>
  <w:style w:type="paragraph" w:customStyle="1" w:styleId="BC35214910E64F09970C93BB469B8E40">
    <w:name w:val="BC35214910E64F09970C93BB469B8E40"/>
    <w:rsid w:val="00EC6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4" ma:contentTypeDescription="Create a new document." ma:contentTypeScope="" ma:versionID="60ff8195b8fac7fd088e86bb4080e4a2">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85cc7e130d4ce298e8fd9cc7cc2f53fe"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E288DCD6-C93E-43ED-BE40-38F8BC678578}">
  <ds:schemaRefs>
    <ds:schemaRef ds:uri="bd35e69b-c18b-498e-bb4d-e6c735e4a955"/>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c8c6ddd9-b617-410f-81eb-62a6454c8955"/>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05F9D28-B95E-4AD7-871B-4E3486CB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8FE0D-96D7-4BDC-9469-F8F0438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5169</Characters>
  <Application>Microsoft Office Word</Application>
  <DocSecurity>0</DocSecurity>
  <Lines>139</Lines>
  <Paragraphs>109</Paragraphs>
  <ScaleCrop>false</ScaleCrop>
  <HeadingPairs>
    <vt:vector size="2" baseType="variant">
      <vt:variant>
        <vt:lpstr>Title</vt:lpstr>
      </vt:variant>
      <vt:variant>
        <vt:i4>1</vt:i4>
      </vt:variant>
    </vt:vector>
  </HeadingPairs>
  <TitlesOfParts>
    <vt:vector size="1" baseType="lpstr">
      <vt:lpstr>Alcohol Beverages for on and/or off Campus Events, Ceremonies, Receptions, Fundraisers, and/or Private Events</vt:lpstr>
    </vt:vector>
  </TitlesOfParts>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Beverages for on and/or off Campus Events, Ceremonies, Receptions, Fundraisers, and/or Private Events</dc:title>
  <dc:creator/>
  <cp:lastModifiedBy/>
  <cp:revision>1</cp:revision>
  <dcterms:created xsi:type="dcterms:W3CDTF">2022-02-24T23:22:00Z</dcterms:created>
  <dcterms:modified xsi:type="dcterms:W3CDTF">2022-02-24T23:23:00Z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Action">
    <vt:lpwstr>New</vt:lpwstr>
  </property>
  <property fmtid="{D5CDD505-2E9C-101B-9397-08002B2CF9AE}" pid="4" name="Stage">
    <vt:lpwstr>Draft</vt:lpwstr>
  </property>
  <property fmtid="{D5CDD505-2E9C-101B-9397-08002B2CF9AE}" pid="5" name="_dlc_DocIdItemGuid">
    <vt:lpwstr>cb9be0cd-5227-4bf3-9133-308a2474c3a7</vt:lpwstr>
  </property>
  <property fmtid="{D5CDD505-2E9C-101B-9397-08002B2CF9AE}" pid="6" name="Order">
    <vt:r8>100</vt:r8>
  </property>
</Properties>
</file>